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A442" w14:textId="39B9859B" w:rsidR="00FF632E" w:rsidRDefault="00F31F4A">
      <w:r w:rsidRPr="00F31F4A">
        <w:t>Информационное сообщение о проведении аукциона в электронной форме муниципального имущества, находящегося в собственности Пугачевского муниципального района, без объявления цены в электронной форме. Извещение размещено на электронной площадке https://utp.sberbank-ast.ru № SBR012-2403060012, ГИС Торги 21000028300000000059</w:t>
      </w:r>
    </w:p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33"/>
    <w:rsid w:val="002C563C"/>
    <w:rsid w:val="00554BA9"/>
    <w:rsid w:val="00785D82"/>
    <w:rsid w:val="00B47D33"/>
    <w:rsid w:val="00E8295C"/>
    <w:rsid w:val="00F31F4A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949F"/>
  <w15:chartTrackingRefBased/>
  <w15:docId w15:val="{FDB9A11E-D345-41E2-8D7C-88F1CAB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2024-03-06T05:30:00Z</dcterms:created>
  <dcterms:modified xsi:type="dcterms:W3CDTF">2024-03-06T05:30:00Z</dcterms:modified>
</cp:coreProperties>
</file>