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от 15 января 2019 года № 29</w:t>
      </w: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tabs>
          <w:tab w:val="left" w:pos="7380"/>
        </w:tabs>
        <w:spacing w:after="0" w:line="240" w:lineRule="auto"/>
        <w:ind w:right="567"/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>Методики расчета размера платы</w:t>
      </w:r>
    </w:p>
    <w:p w:rsidR="00C256EC" w:rsidRDefault="00C256EC" w:rsidP="00C256EC">
      <w:pPr>
        <w:tabs>
          <w:tab w:val="left" w:pos="7380"/>
        </w:tabs>
        <w:spacing w:after="0" w:line="240" w:lineRule="auto"/>
        <w:ind w:right="567"/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 xml:space="preserve">по договорам на установку и эксплуатацию </w:t>
      </w:r>
      <w:proofErr w:type="gramStart"/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>рекламных</w:t>
      </w:r>
      <w:proofErr w:type="gramEnd"/>
    </w:p>
    <w:p w:rsidR="00C256EC" w:rsidRDefault="00C256EC" w:rsidP="00C256EC">
      <w:pPr>
        <w:tabs>
          <w:tab w:val="left" w:pos="7380"/>
        </w:tabs>
        <w:spacing w:after="0" w:line="240" w:lineRule="auto"/>
        <w:ind w:right="567"/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>конструкций на земельном участке, здании или ином</w:t>
      </w:r>
    </w:p>
    <w:p w:rsidR="00C256EC" w:rsidRDefault="00C256EC" w:rsidP="00C256EC">
      <w:pPr>
        <w:tabs>
          <w:tab w:val="left" w:pos="7380"/>
        </w:tabs>
        <w:spacing w:after="0" w:line="240" w:lineRule="auto"/>
        <w:ind w:right="567"/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 xml:space="preserve">недвижимом </w:t>
      </w:r>
      <w:proofErr w:type="gramStart"/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>имуществе</w:t>
      </w:r>
      <w:proofErr w:type="gramEnd"/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>, находящемся в муниципальной собственности муниципального образования города Пугачева, Пугачевского муниципального района и на земельных участках,</w:t>
      </w:r>
    </w:p>
    <w:p w:rsidR="00C256EC" w:rsidRDefault="00C256EC" w:rsidP="00C256EC">
      <w:pPr>
        <w:tabs>
          <w:tab w:val="left" w:pos="7380"/>
        </w:tabs>
        <w:spacing w:after="0" w:line="240" w:lineRule="auto"/>
        <w:ind w:right="567"/>
        <w:rPr>
          <w:rFonts w:ascii="Times New Roman" w:eastAsia="Calibri" w:hAnsi="Times New Roman" w:cs="Times New Roman"/>
          <w:b/>
          <w:color w:val="3C3C3C"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 xml:space="preserve">государственная </w:t>
      </w:r>
      <w:proofErr w:type="gramStart"/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>собственность</w:t>
      </w:r>
      <w:proofErr w:type="gramEnd"/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 xml:space="preserve"> на которые не разграничена</w:t>
      </w:r>
    </w:p>
    <w:p w:rsidR="00C256EC" w:rsidRDefault="00C256EC" w:rsidP="00C256EC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C256EC" w:rsidRDefault="00C256EC" w:rsidP="00C256EC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C256EC" w:rsidRDefault="00C256EC" w:rsidP="00C256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федеральными законами от 6 октября 2003 года № 131-ФЗ «Об общих принципах организации местного самоуправления в Российской Федерации», от 13 марта 2006 года № 38-ФЗ «О рекламе», Уставом Пугачевского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ПОСТАНОВЛЯЕТ:</w:t>
      </w:r>
    </w:p>
    <w:p w:rsidR="00C256EC" w:rsidRDefault="00C256EC" w:rsidP="00C256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1.Утвердить Методику расчета размера платы по договорам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муниципального образования города Пугачева, Пугачевского муниципального района и на земельных участках, государственная собственность на которые не разграничена, согласно приложению.</w:t>
      </w:r>
    </w:p>
    <w:p w:rsidR="00C256EC" w:rsidRDefault="00C256EC" w:rsidP="00C256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C256EC" w:rsidRDefault="00C256EC" w:rsidP="00C256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3.Настоящее постановление вступает в силу со дня его официального опубликования. </w:t>
      </w:r>
    </w:p>
    <w:p w:rsidR="00C256EC" w:rsidRDefault="00C256EC" w:rsidP="00C256E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256EC" w:rsidRDefault="00C256EC" w:rsidP="00C256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56EC" w:rsidRDefault="00C256EC" w:rsidP="00C256EC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C256EC" w:rsidRDefault="00C256EC" w:rsidP="00C256EC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C256EC" w:rsidRDefault="00C256EC" w:rsidP="00C256EC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>М.В.Садчиков</w:t>
      </w: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C256EC" w:rsidRDefault="00C256EC" w:rsidP="00C256E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C256EC" w:rsidRDefault="00C256EC" w:rsidP="00C256E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C256EC" w:rsidRDefault="00C256EC" w:rsidP="00C256EC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15 января 2019 года № 29</w:t>
      </w: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Методика</w:t>
      </w:r>
    </w:p>
    <w:p w:rsidR="00C256EC" w:rsidRDefault="00C256EC" w:rsidP="00C256E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расчета размера платы по договорам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муниципального образования города Пугачева, Пугачевского муниципального района и на земельных участках, государственная собственность на которые не разграничена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C256EC" w:rsidRDefault="00C256EC" w:rsidP="00C256E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256EC" w:rsidRDefault="00C256EC" w:rsidP="00C256E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Настоящая Методика определяет порядок расчета размера годовой платы по договорам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муниципального образования города Пугачева, Пугачевского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на земельных участках, </w:t>
      </w:r>
      <w:proofErr w:type="spellStart"/>
      <w:proofErr w:type="gramStart"/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государст-венная</w:t>
      </w:r>
      <w:proofErr w:type="spellEnd"/>
      <w:proofErr w:type="gramEnd"/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собственность на которые не разграничена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- Методика).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основу определения годовой платы по договору на установку и эксплуатацию рекламной конструкции положено скорректированное на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коэф-фициенты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значение базового размера платы за каждый квадратный метр площади, используемой для размещения рекламы или информации.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Базовый размер платы на очередной финансовый год подлежит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коррек-тировке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учетом индекса-дефлятора потребительских цен на соответствующий финансовый год в соответствии с постановлением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Пугачев-ского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Саратовской области.</w:t>
      </w:r>
    </w:p>
    <w:p w:rsidR="00C256EC" w:rsidRDefault="00C256EC" w:rsidP="00C256E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C256EC" w:rsidRDefault="00C256EC" w:rsidP="00C256E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b/>
          <w:spacing w:val="2"/>
          <w:sz w:val="28"/>
          <w:szCs w:val="28"/>
          <w:shd w:val="clear" w:color="auto" w:fill="FFFFFF"/>
          <w:lang w:eastAsia="en-US"/>
        </w:rPr>
        <w:t>Раздел 1.Определение размера платы для всех рекламных конструкций</w:t>
      </w:r>
    </w:p>
    <w:p w:rsidR="00C256EC" w:rsidRDefault="00C256EC" w:rsidP="00C256E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1.1.Размер платы за размещение средств наружной рекламы (Т) на рекламных местах, находящихся в муниципальной собственности,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опреде-ляется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типом, размером, местом.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Плата за размещение рекламной конструкции на объектах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муници-пальной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собственности рассчитывается в следующем порядке:</w:t>
      </w:r>
    </w:p>
    <w:p w:rsidR="00C256EC" w:rsidRDefault="00C256EC" w:rsidP="00C256E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256EC" w:rsidRDefault="00C256EC" w:rsidP="00C256E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 =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S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К1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x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К2,</w:t>
      </w:r>
    </w:p>
    <w:p w:rsidR="00C256EC" w:rsidRDefault="00C256EC" w:rsidP="00C256E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где:</w:t>
      </w:r>
    </w:p>
    <w:p w:rsidR="00C256EC" w:rsidRDefault="00C256EC" w:rsidP="00C256E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базовая ставка платы за 1 кв. м за установку и эксплуатацию рекламной конструкции;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период эксплуатации рекламной конструкции (Единица измерения – год. </w:t>
      </w:r>
    </w:p>
    <w:p w:rsidR="00C256EC" w:rsidRDefault="00C256EC" w:rsidP="00C256E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 исчислении периода размещения в месяцах значение коэффициента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применяется как 1/12 ставки в месяц, при исчислении периода в днях –       1/365 базовой ставки в день);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S – площадь информационного поля рекламной конструкции (кв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);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1 – коэффициент, учитывающий территориальное размещение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реклам-ной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конструкции (определяется в соответствии с таблицей в приложении к Методике);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2 - к</w:t>
      </w: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оэффициент, учитывающий особенности отдельных видов </w:t>
      </w:r>
      <w:proofErr w:type="spellStart"/>
      <w:proofErr w:type="gramStart"/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реклам-ных</w:t>
      </w:r>
      <w:proofErr w:type="spellEnd"/>
      <w:proofErr w:type="gramEnd"/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конструкций</w:t>
      </w:r>
      <w:r>
        <w:rPr>
          <w:rFonts w:ascii="Arial" w:eastAsia="Calibri" w:hAnsi="Arial" w:cs="Arial"/>
          <w:spacing w:val="2"/>
          <w:sz w:val="21"/>
          <w:szCs w:val="21"/>
          <w:shd w:val="clear" w:color="auto" w:fill="FFFFFF"/>
          <w:lang w:eastAsia="en-US"/>
        </w:rPr>
        <w:t xml:space="preserve">. </w:t>
      </w: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Значение коэффициента К</w:t>
      </w:r>
      <w:proofErr w:type="gramStart"/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2</w:t>
      </w:r>
      <w:proofErr w:type="gramEnd"/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: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для рекламных конструкций с автоматической сменой изображения, динамической рекламы, роллеров и других технологически сложных конструкций К</w:t>
      </w:r>
      <w:proofErr w:type="gramStart"/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2</w:t>
      </w:r>
      <w:proofErr w:type="gramEnd"/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= 0,8;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для всех остальных рекламных конструкций K2 = 1.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1.2.В качестве физического показателя при установлении базовой ставки за установку и эксплуатацию рекламной конструкции принимается 1 кв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площади информационного поля рекламной конструкции.</w:t>
      </w:r>
    </w:p>
    <w:p w:rsidR="00C256EC" w:rsidRDefault="00C256EC" w:rsidP="00C256E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1.3.Базовая ставка платы за установку и эксплуатацию рекламной конструкции за 1 кв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информационного поля рекламной конструкции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состав-ляет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1000 руб. за 1 кв.м в год.</w:t>
      </w: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256EC" w:rsidRDefault="00C256EC" w:rsidP="00C256EC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Приложение</w:t>
      </w:r>
    </w:p>
    <w:p w:rsidR="00C256EC" w:rsidRDefault="00C256EC" w:rsidP="00C256EC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 Методике расчета размера платы</w:t>
      </w:r>
    </w:p>
    <w:p w:rsidR="00C256EC" w:rsidRDefault="00C256EC" w:rsidP="00C256EC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 договорам на установку и эксплуатацию</w:t>
      </w:r>
    </w:p>
    <w:p w:rsidR="00C256EC" w:rsidRDefault="00C256EC" w:rsidP="00C256EC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рекламных конструкций на земельном участке, здании и ином недвижимом имуществе, находящемся в муниципальной собственности муниципального образования города Пугачева,</w:t>
      </w:r>
    </w:p>
    <w:p w:rsidR="00C256EC" w:rsidRDefault="00C256EC" w:rsidP="00C256EC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Пугачевского муниципального района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proofErr w:type="gramEnd"/>
    </w:p>
    <w:p w:rsidR="00C256EC" w:rsidRDefault="00C256EC" w:rsidP="00C256EC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земельных участках,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государственная</w:t>
      </w:r>
      <w:proofErr w:type="gramEnd"/>
    </w:p>
    <w:p w:rsidR="00C256EC" w:rsidRDefault="00C256EC" w:rsidP="00C256EC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собственность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которые не разграничена</w:t>
      </w:r>
    </w:p>
    <w:p w:rsidR="00C256EC" w:rsidRDefault="00C256EC" w:rsidP="00C256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56EC" w:rsidRDefault="00C256EC" w:rsidP="00C256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56EC" w:rsidRDefault="00C256EC" w:rsidP="00C256E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56EC" w:rsidRDefault="00C256EC" w:rsidP="00C256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Коэффициент,</w:t>
      </w:r>
    </w:p>
    <w:p w:rsidR="00C256EC" w:rsidRDefault="00C256EC" w:rsidP="00C256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учитывающий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территориальное размещение</w:t>
      </w:r>
    </w:p>
    <w:p w:rsidR="00C256EC" w:rsidRDefault="00C256EC" w:rsidP="00C256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рекламной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конструкций</w:t>
      </w:r>
    </w:p>
    <w:p w:rsidR="00C256EC" w:rsidRDefault="00C256EC" w:rsidP="00C256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3"/>
        <w:tblW w:w="0" w:type="auto"/>
        <w:tblInd w:w="-176" w:type="dxa"/>
        <w:tblLook w:val="04A0"/>
      </w:tblPr>
      <w:tblGrid>
        <w:gridCol w:w="9073"/>
        <w:gridCol w:w="850"/>
      </w:tblGrid>
      <w:tr w:rsidR="00C256EC" w:rsidTr="00C256EC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Расположение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proofErr w:type="gramEnd"/>
          </w:p>
        </w:tc>
      </w:tr>
      <w:tr w:rsidR="00C256EC" w:rsidTr="00C256EC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 просп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еволюционный;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участок, расположенный по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убенца;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оветская;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участок, расположенный по ул.М.Горького (от ул.К.Маркса до ул.40 лет Октября).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0,55</w:t>
            </w:r>
          </w:p>
        </w:tc>
      </w:tr>
      <w:tr w:rsidR="00C256EC" w:rsidTr="00C256EC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участок, расположенный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рмощенко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ул.Кутякова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 ул.К.Маркса);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участок, расположенный по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елезнодорожной (примерно в 15 м на север от нежилого здания ПНС).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0,5</w:t>
            </w:r>
          </w:p>
        </w:tc>
      </w:tr>
      <w:tr w:rsidR="00C256EC" w:rsidTr="00C256EC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участок, расположенный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рмощенко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(от жилого дома № 201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ул.Ермо-щенко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ул.Кутякова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участок, расположенный от пересечения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екрасова и ул.Набережной до кафе, расположенного по адресу: пос.Пугачевский, ул.Комарова 45 Б;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3. участок, расположенный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(от ул.М.Горького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ул.Ермощенко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4.участок, расположенный по ул.М.Горького (от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елезнодорожной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ул.Кутякова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0,4</w:t>
            </w:r>
          </w:p>
        </w:tc>
      </w:tr>
      <w:tr w:rsidR="00C256EC" w:rsidTr="00C256EC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Пилоны</w:t>
            </w:r>
          </w:p>
        </w:tc>
      </w:tr>
      <w:tr w:rsidR="00C256EC" w:rsidTr="00C256EC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еволюционный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C256EC" w:rsidTr="00C256EC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 местоположение: примерно в 60 м по направлению на север от жилого дома № 104 по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елинной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местоположение: по 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оветской примерно в 30 м на восток от магазина «Провиант»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0,4</w:t>
            </w:r>
          </w:p>
        </w:tc>
      </w:tr>
      <w:tr w:rsidR="00C256EC" w:rsidTr="00C256EC"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Местоположение: от развязки кольцевой дороги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рмощенко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 АГЗС</w:t>
            </w:r>
          </w:p>
          <w:p w:rsidR="00C256EC" w:rsidRDefault="00C256E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ИП Арутюнян Г.К.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6EC" w:rsidRDefault="00C256EC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0,25</w:t>
            </w:r>
          </w:p>
        </w:tc>
      </w:tr>
    </w:tbl>
    <w:p w:rsidR="005E6964" w:rsidRDefault="005E6964"/>
    <w:sectPr w:rsidR="005E6964" w:rsidSect="00C256E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256EC"/>
    <w:rsid w:val="005E6964"/>
    <w:rsid w:val="00C25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C256E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5116</Characters>
  <Application>Microsoft Office Word</Application>
  <DocSecurity>0</DocSecurity>
  <Lines>42</Lines>
  <Paragraphs>12</Paragraphs>
  <ScaleCrop>false</ScaleCrop>
  <Company>Reanimator Extreme Edition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2019-01-21T10:39:00Z</dcterms:created>
  <dcterms:modified xsi:type="dcterms:W3CDTF">2019-01-21T10:40:00Z</dcterms:modified>
</cp:coreProperties>
</file>