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hyperlink w:history="0" r:id="rId4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"Гражданский кодекс Российской Федерации (часть первая)" от 30.11.1994 N 51-ФЗ</w:t>
        </w:r>
      </w:hyperlink>
    </w:p>
    <w:p>
      <w:pPr>
        <w:pStyle w:val="0"/>
      </w:pPr>
      <w:r>
        <w:rPr>
          <w:sz w:val="18"/>
        </w:rPr>
        <w:t xml:space="preserve">(ред. от 08.08.2024, с изм. от 31.10.2024)</w:t>
      </w:r>
    </w:p>
    <w:p>
      <w:pPr>
        <w:pBdr>
          <w:left w:val="single" w:sz="16" w:color="7f7f7f"/>
        </w:pBdr>
        <w:pStyle w:val="0"/>
        <w:ind w:left="540"/>
      </w:pPr>
      <w:r>
        <w:rPr>
          <w:sz w:val="18"/>
        </w:rPr>
        <w:t xml:space="preserve">§ 6. Некоммерческие корпоративные организации</w:t>
      </w:r>
    </w:p>
    <w:p>
      <w:pPr>
        <w:pStyle w:val="0"/>
        <w:outlineLvl w:val="0"/>
      </w:pPr>
      <w:r>
        <w:rPr>
          <w:sz w:val="20"/>
        </w:rPr>
      </w:r>
    </w:p>
    <w:p>
      <w:pPr>
        <w:pBdr>
          <w:left w:val="single" w:sz="16" w:color="7f7f7f"/>
        </w:pBdr>
        <w:pStyle w:val="0"/>
        <w:ind w:left="540"/>
      </w:pPr>
      <w:r>
        <w:rPr>
          <w:sz w:val="18"/>
        </w:rPr>
        <w:t xml:space="preserve">§ 7. Некоммерческие унитарные организации</w:t>
      </w:r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LAW&amp;n=482692&amp;dst=159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2024-12-28T05:05:54Z</dcterms:created>
</cp:coreProperties>
</file>