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32"/>
          <w:szCs w:val="32"/>
          <w:lang w:eastAsia="ru-RU"/>
        </w:rPr>
        <w:t>СОВЕТ</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32"/>
          <w:szCs w:val="32"/>
          <w:lang w:eastAsia="ru-RU"/>
        </w:rPr>
        <w:t>МУНИЦИПАЛЬНОГО ОБРАЗОВАНИЯ</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32"/>
          <w:szCs w:val="32"/>
          <w:lang w:eastAsia="ru-RU"/>
        </w:rPr>
        <w:t>ГОРОДА ПУГАЧЕВА САРАТОВСКОЙ ОБЛАСТИ</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32"/>
          <w:szCs w:val="32"/>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Р Е Ш Е Н И Е</w:t>
      </w:r>
    </w:p>
    <w:p w:rsidR="004F7B45" w:rsidRPr="004F7B45" w:rsidRDefault="004F7B45" w:rsidP="004F7B45">
      <w:pPr>
        <w:spacing w:after="0" w:line="240" w:lineRule="auto"/>
        <w:ind w:firstLine="540"/>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от 22 ноября 2017 года № 63</w:t>
      </w:r>
    </w:p>
    <w:p w:rsidR="004F7B45" w:rsidRPr="004F7B45" w:rsidRDefault="004F7B45" w:rsidP="004F7B45">
      <w:pPr>
        <w:spacing w:after="0" w:line="240" w:lineRule="auto"/>
        <w:ind w:firstLine="540"/>
        <w:jc w:val="center"/>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Правила благоустройства</w:t>
      </w:r>
    </w:p>
    <w:p w:rsidR="004F7B45" w:rsidRPr="004F7B45" w:rsidRDefault="004F7B45" w:rsidP="004F7B45">
      <w:pPr>
        <w:spacing w:after="0" w:line="240" w:lineRule="auto"/>
        <w:ind w:firstLine="633"/>
        <w:jc w:val="both"/>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территории муниципального</w:t>
      </w:r>
    </w:p>
    <w:p w:rsidR="004F7B45" w:rsidRPr="004F7B45" w:rsidRDefault="004F7B45" w:rsidP="004F7B45">
      <w:pPr>
        <w:spacing w:after="0" w:line="240" w:lineRule="auto"/>
        <w:ind w:firstLine="633"/>
        <w:jc w:val="both"/>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образования города Пугачева</w:t>
      </w:r>
    </w:p>
    <w:p w:rsidR="004F7B45" w:rsidRPr="004F7B45" w:rsidRDefault="004F7B45" w:rsidP="004F7B45">
      <w:pPr>
        <w:spacing w:after="0" w:line="240" w:lineRule="auto"/>
        <w:ind w:firstLine="633"/>
        <w:jc w:val="both"/>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Саратовской области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 редакции решения от </w:t>
      </w:r>
      <w:hyperlink r:id="rId4" w:tgtFrame="_blank" w:history="1">
        <w:r w:rsidRPr="004F7B45">
          <w:rPr>
            <w:rFonts w:ascii="PT Astra Serif" w:eastAsia="Times New Roman" w:hAnsi="PT Astra Serif" w:cs="Arial"/>
            <w:b/>
            <w:bCs/>
            <w:color w:val="0000FF"/>
            <w:sz w:val="28"/>
            <w:lang w:eastAsia="ru-RU"/>
          </w:rPr>
          <w:t>05.12.2017г. №69…</w:t>
        </w:r>
      </w:hyperlink>
      <w:r w:rsidRPr="004F7B45">
        <w:rPr>
          <w:rFonts w:ascii="PT Astra Serif" w:eastAsia="Times New Roman" w:hAnsi="PT Astra Serif" w:cs="Arial"/>
          <w:b/>
          <w:bCs/>
          <w:color w:val="000000"/>
          <w:sz w:val="28"/>
          <w:szCs w:val="28"/>
          <w:lang w:eastAsia="ru-RU"/>
        </w:rPr>
        <w:t>, </w:t>
      </w:r>
      <w:hyperlink r:id="rId5" w:tgtFrame="_blank" w:history="1">
        <w:r w:rsidRPr="004F7B45">
          <w:rPr>
            <w:rFonts w:ascii="PT Astra Serif" w:eastAsia="Times New Roman" w:hAnsi="PT Astra Serif" w:cs="Arial"/>
            <w:b/>
            <w:bCs/>
            <w:color w:val="0000FF"/>
            <w:sz w:val="28"/>
            <w:lang w:eastAsia="ru-RU"/>
          </w:rPr>
          <w:t>21.11.2018г. №104…</w:t>
        </w:r>
      </w:hyperlink>
      <w:r w:rsidRPr="004F7B45">
        <w:rPr>
          <w:rFonts w:ascii="PT Astra Serif" w:eastAsia="Times New Roman" w:hAnsi="PT Astra Serif" w:cs="Arial"/>
          <w:b/>
          <w:bCs/>
          <w:color w:val="0000FF"/>
          <w:sz w:val="28"/>
          <w:lang w:eastAsia="ru-RU"/>
        </w:rPr>
        <w:t>, </w:t>
      </w:r>
      <w:hyperlink r:id="rId6" w:tgtFrame="_blank" w:history="1">
        <w:r w:rsidRPr="004F7B45">
          <w:rPr>
            <w:rFonts w:ascii="PT Astra Serif" w:eastAsia="Times New Roman" w:hAnsi="PT Astra Serif" w:cs="Arial"/>
            <w:b/>
            <w:bCs/>
            <w:color w:val="0000FF"/>
            <w:sz w:val="28"/>
            <w:lang w:eastAsia="ru-RU"/>
          </w:rPr>
          <w:t>15.06.2020г. №145…</w:t>
        </w:r>
      </w:hyperlink>
      <w:r w:rsidRPr="004F7B45">
        <w:rPr>
          <w:rFonts w:ascii="PT Astra Serif" w:eastAsia="Times New Roman" w:hAnsi="PT Astra Serif" w:cs="Arial"/>
          <w:b/>
          <w:bCs/>
          <w:color w:val="0000FF"/>
          <w:sz w:val="28"/>
          <w:lang w:eastAsia="ru-RU"/>
        </w:rPr>
        <w:t>, </w:t>
      </w:r>
      <w:hyperlink r:id="rId7" w:tgtFrame="_blank" w:history="1">
        <w:r w:rsidRPr="004F7B45">
          <w:rPr>
            <w:rFonts w:ascii="PT Astra Serif" w:eastAsia="Times New Roman" w:hAnsi="PT Astra Serif" w:cs="Arial"/>
            <w:b/>
            <w:bCs/>
            <w:color w:val="0000FF"/>
            <w:sz w:val="28"/>
            <w:lang w:eastAsia="ru-RU"/>
          </w:rPr>
          <w:t>23.09.2022г. №62…</w:t>
        </w:r>
      </w:hyperlink>
      <w:r w:rsidRPr="004F7B45">
        <w:rPr>
          <w:rFonts w:ascii="PT Astra Serif" w:eastAsia="Times New Roman" w:hAnsi="PT Astra Serif" w:cs="Arial"/>
          <w:b/>
          <w:bCs/>
          <w:color w:val="0000FF"/>
          <w:sz w:val="28"/>
          <w:lang w:eastAsia="ru-RU"/>
        </w:rPr>
        <w:t>, </w:t>
      </w:r>
      <w:hyperlink r:id="rId8" w:tgtFrame="_blank" w:history="1">
        <w:r w:rsidRPr="004F7B45">
          <w:rPr>
            <w:rFonts w:ascii="PT Astra Serif" w:eastAsia="Times New Roman" w:hAnsi="PT Astra Serif" w:cs="Arial"/>
            <w:b/>
            <w:bCs/>
            <w:color w:val="0000FF"/>
            <w:sz w:val="28"/>
            <w:lang w:eastAsia="ru-RU"/>
          </w:rPr>
          <w:t>22.05.2023г. №92…</w:t>
        </w:r>
      </w:hyperlink>
      <w:r w:rsidRPr="004F7B45">
        <w:rPr>
          <w:rFonts w:ascii="PT Astra Serif" w:eastAsia="Times New Roman" w:hAnsi="PT Astra Serif" w:cs="Arial"/>
          <w:b/>
          <w:bCs/>
          <w:color w:val="0000FF"/>
          <w:sz w:val="28"/>
          <w:lang w:eastAsia="ru-RU"/>
        </w:rPr>
        <w:t>, </w:t>
      </w:r>
      <w:hyperlink r:id="rId9" w:tgtFrame="_blank" w:history="1">
        <w:r w:rsidRPr="004F7B45">
          <w:rPr>
            <w:rFonts w:ascii="PT Astra Serif" w:eastAsia="Times New Roman" w:hAnsi="PT Astra Serif" w:cs="Arial"/>
            <w:b/>
            <w:bCs/>
            <w:color w:val="0000FF"/>
            <w:sz w:val="28"/>
            <w:lang w:eastAsia="ru-RU"/>
          </w:rPr>
          <w:t>22.12.2023г. №126…</w:t>
        </w:r>
      </w:hyperlink>
      <w:r w:rsidRPr="004F7B45">
        <w:rPr>
          <w:rFonts w:ascii="PT Astra Serif" w:eastAsia="Times New Roman" w:hAnsi="PT Astra Serif" w:cs="Arial"/>
          <w:b/>
          <w:bCs/>
          <w:color w:val="0000FF"/>
          <w:sz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соответствии с Федеральным </w:t>
      </w:r>
      <w:hyperlink r:id="rId10" w:history="1">
        <w:r w:rsidRPr="004F7B45">
          <w:rPr>
            <w:rFonts w:ascii="PT Astra Serif" w:eastAsia="Times New Roman" w:hAnsi="PT Astra Serif" w:cs="Arial"/>
            <w:color w:val="000000"/>
            <w:sz w:val="28"/>
            <w:u w:val="single"/>
            <w:lang w:eastAsia="ru-RU"/>
          </w:rPr>
          <w:t>законом</w:t>
        </w:r>
      </w:hyperlink>
      <w:r w:rsidRPr="004F7B45">
        <w:rPr>
          <w:rFonts w:ascii="PT Astra Serif" w:eastAsia="Times New Roman" w:hAnsi="PT Astra Serif" w:cs="Arial"/>
          <w:color w:val="000000"/>
          <w:sz w:val="28"/>
          <w:szCs w:val="28"/>
          <w:lang w:eastAsia="ru-RU"/>
        </w:rPr>
        <w:t> от 6 октября 2003 года № 131-ФЗ «Об общих принципах организации местного самоуправления в Российской Федерации», Уставом муниципального образования города Пугачева, Совет муниципального образования города Пугачева РЕШИЛ</w:t>
      </w:r>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1.Принять </w:t>
      </w:r>
      <w:hyperlink r:id="rId11" w:anchor="P40" w:history="1">
        <w:r w:rsidRPr="004F7B45">
          <w:rPr>
            <w:rFonts w:ascii="PT Astra Serif" w:eastAsia="Times New Roman" w:hAnsi="PT Astra Serif" w:cs="Arial"/>
            <w:color w:val="000000"/>
            <w:sz w:val="28"/>
            <w:u w:val="single"/>
            <w:lang w:eastAsia="ru-RU"/>
          </w:rPr>
          <w:t>Правила</w:t>
        </w:r>
      </w:hyperlink>
      <w:r w:rsidRPr="004F7B45">
        <w:rPr>
          <w:rFonts w:ascii="PT Astra Serif" w:eastAsia="Times New Roman" w:hAnsi="PT Astra Serif" w:cs="Arial"/>
          <w:color w:val="000000"/>
          <w:sz w:val="28"/>
          <w:szCs w:val="28"/>
          <w:lang w:eastAsia="ru-RU"/>
        </w:rPr>
        <w:t> благоустройства территории муниципального образования города Пугачева Саратовской области (согласно приложению).</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2.Признать утратившим силу решение Совета муниципального образования города Пугачева Саратовской области от 6 апреля 2006 года № 26 «О правилах благоустройства, обеспечения чистоты и порядка в городе Пугачеве».</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3.Признать утратившим силу решение Совета муниципального образования города Пугачева Саратовской области от 14 июля 2008 года № 183 «О внесении изменений в решение Совета муниципального образования города Пугачева от 6 апреля 2006 года № 26 «О правилах благоустройства, обеспечения чистоты и порядка в городе Пугачеве».</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4.Признать утратившим силу решение Совета муниципального образования города Пугачева Саратовской области от 5 августа 2009 года № 59 «О внесении изменений в решение Совета муниципального образования города Пугачева от 6 апреля 2006 года № 26 «О правилах благоустройства, обеспечения чистоты и порядка в городе Пугачеве».</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5.Признать утратившим силу решение Совета муниципального образования города Пугачева Саратовской области от 14 апреля 2010 года № 104 «О внесении изменений в решение Совета муниципального образования города Пугачева от 6 апреля 2006 года № 26 «О правилах благоустройства, обеспечения чистоты и порядка в городе Пугачеве» (с изменениями и дополнениями).</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6.Признать утратившим силу решение Совета муниципального образования города Пугачева Саратовской области от 24 декабря 2010 года № 143 «О внесении изменений в решение Совета муниципального образования города Пугачева от 6 апреля 2006 года № 26 «О правилах благоустройства, обеспечения чистоты и порядка в городе Пугачеве».</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7.Признать утратившим силу решение Совета муниципального образования города Пугачева Саратовской области от 29 мая 2012 года № 31 «О внесении изменений в решение Совета муниципального образования </w:t>
      </w:r>
      <w:r w:rsidRPr="004F7B45">
        <w:rPr>
          <w:rFonts w:ascii="PT Astra Serif" w:eastAsia="Times New Roman" w:hAnsi="PT Astra Serif" w:cs="Arial"/>
          <w:color w:val="000000"/>
          <w:sz w:val="28"/>
          <w:szCs w:val="28"/>
          <w:lang w:eastAsia="ru-RU"/>
        </w:rPr>
        <w:lastRenderedPageBreak/>
        <w:t>города Пугачева от 6 апреля 2006 года № 26 «О правилах благоустройства, обеспечения чистоты и порядка в городе Пугачеве».</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8.Контроль за исполнением настоящего решения возложить на постоянную комиссию по промышленности, строительству, коммунальной политике, транспорту и связи.</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9.Опубликовать настоящее решение на официальном сайте муниципального образовании города Пугачева в информационно-коммуникационной сети Интернет.</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10.Настоящее решение вступает в силу со дня его официального опубликования.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96284E" w:rsidRDefault="004F7B45" w:rsidP="00B832B4">
      <w:pPr>
        <w:spacing w:after="0" w:line="240" w:lineRule="auto"/>
        <w:jc w:val="both"/>
        <w:rPr>
          <w:rFonts w:ascii="PT Astra Serif" w:eastAsia="Times New Roman" w:hAnsi="PT Astra Serif" w:cs="Arial"/>
          <w:b/>
          <w:bCs/>
          <w:color w:val="000000"/>
          <w:sz w:val="28"/>
          <w:szCs w:val="28"/>
          <w:lang w:eastAsia="ru-RU"/>
        </w:rPr>
      </w:pPr>
      <w:r w:rsidRPr="004F7B45">
        <w:rPr>
          <w:rFonts w:ascii="PT Astra Serif" w:eastAsia="Times New Roman" w:hAnsi="PT Astra Serif" w:cs="Arial"/>
          <w:b/>
          <w:bCs/>
          <w:color w:val="000000"/>
          <w:sz w:val="28"/>
          <w:szCs w:val="28"/>
          <w:lang w:eastAsia="ru-RU"/>
        </w:rPr>
        <w:t>Глава</w:t>
      </w:r>
      <w:r w:rsidR="00B832B4">
        <w:rPr>
          <w:rFonts w:ascii="PT Astra Serif" w:eastAsia="Times New Roman" w:hAnsi="PT Astra Serif" w:cs="Arial"/>
          <w:b/>
          <w:bCs/>
          <w:color w:val="000000"/>
          <w:sz w:val="28"/>
          <w:szCs w:val="28"/>
          <w:lang w:eastAsia="ru-RU"/>
        </w:rPr>
        <w:t xml:space="preserve"> </w:t>
      </w:r>
      <w:r w:rsidRPr="004F7B45">
        <w:rPr>
          <w:rFonts w:ascii="PT Astra Serif" w:eastAsia="Times New Roman" w:hAnsi="PT Astra Serif" w:cs="Arial"/>
          <w:b/>
          <w:bCs/>
          <w:color w:val="000000"/>
          <w:sz w:val="28"/>
          <w:szCs w:val="28"/>
          <w:lang w:eastAsia="ru-RU"/>
        </w:rPr>
        <w:t>муниципального образования</w:t>
      </w:r>
      <w:r w:rsidR="00B832B4">
        <w:rPr>
          <w:rFonts w:ascii="PT Astra Serif" w:eastAsia="Times New Roman" w:hAnsi="PT Astra Serif" w:cs="Arial"/>
          <w:b/>
          <w:bCs/>
          <w:color w:val="000000"/>
          <w:sz w:val="28"/>
          <w:szCs w:val="28"/>
          <w:lang w:eastAsia="ru-RU"/>
        </w:rPr>
        <w:t xml:space="preserve"> </w:t>
      </w:r>
    </w:p>
    <w:p w:rsidR="004F7B45" w:rsidRPr="004F7B45" w:rsidRDefault="004F7B45" w:rsidP="00B832B4">
      <w:pPr>
        <w:spacing w:after="0" w:line="240" w:lineRule="auto"/>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xml:space="preserve">города </w:t>
      </w:r>
      <w:r w:rsidR="00B832B4">
        <w:rPr>
          <w:rFonts w:ascii="PT Astra Serif" w:eastAsia="Times New Roman" w:hAnsi="PT Astra Serif" w:cs="Arial"/>
          <w:b/>
          <w:bCs/>
          <w:color w:val="000000"/>
          <w:sz w:val="28"/>
          <w:szCs w:val="28"/>
          <w:lang w:eastAsia="ru-RU"/>
        </w:rPr>
        <w:t>П</w:t>
      </w:r>
      <w:r w:rsidRPr="004F7B45">
        <w:rPr>
          <w:rFonts w:ascii="PT Astra Serif" w:eastAsia="Times New Roman" w:hAnsi="PT Astra Serif" w:cs="Arial"/>
          <w:b/>
          <w:bCs/>
          <w:color w:val="000000"/>
          <w:sz w:val="28"/>
          <w:szCs w:val="28"/>
          <w:lang w:eastAsia="ru-RU"/>
        </w:rPr>
        <w:t>угачева                                                                            А.В. Янин</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right"/>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right"/>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right"/>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right"/>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B832B4" w:rsidRDefault="00B832B4" w:rsidP="004F7B45">
      <w:pPr>
        <w:spacing w:after="0" w:line="240" w:lineRule="auto"/>
        <w:ind w:left="4536" w:firstLine="633"/>
        <w:jc w:val="both"/>
        <w:rPr>
          <w:rFonts w:ascii="PT Astra Serif" w:eastAsia="Times New Roman" w:hAnsi="PT Astra Serif" w:cs="Arial"/>
          <w:color w:val="000000"/>
          <w:sz w:val="28"/>
          <w:szCs w:val="28"/>
          <w:lang w:eastAsia="ru-RU"/>
        </w:rPr>
      </w:pPr>
    </w:p>
    <w:p w:rsidR="005D2929" w:rsidRDefault="005D2929" w:rsidP="004F7B45">
      <w:pPr>
        <w:spacing w:after="0" w:line="240" w:lineRule="auto"/>
        <w:ind w:left="4536" w:firstLine="633"/>
        <w:jc w:val="both"/>
        <w:rPr>
          <w:rFonts w:ascii="PT Astra Serif" w:eastAsia="Times New Roman" w:hAnsi="PT Astra Serif" w:cs="Arial"/>
          <w:color w:val="000000"/>
          <w:sz w:val="28"/>
          <w:szCs w:val="28"/>
          <w:lang w:eastAsia="ru-RU"/>
        </w:rPr>
      </w:pPr>
    </w:p>
    <w:p w:rsidR="005D2929" w:rsidRDefault="005D2929" w:rsidP="004F7B45">
      <w:pPr>
        <w:spacing w:after="0" w:line="240" w:lineRule="auto"/>
        <w:ind w:left="4536" w:firstLine="633"/>
        <w:jc w:val="both"/>
        <w:rPr>
          <w:rFonts w:ascii="PT Astra Serif" w:eastAsia="Times New Roman" w:hAnsi="PT Astra Serif" w:cs="Arial"/>
          <w:color w:val="000000"/>
          <w:sz w:val="28"/>
          <w:szCs w:val="28"/>
          <w:lang w:eastAsia="ru-RU"/>
        </w:rPr>
      </w:pPr>
    </w:p>
    <w:p w:rsidR="005D2929" w:rsidRDefault="005D2929" w:rsidP="004F7B45">
      <w:pPr>
        <w:spacing w:after="0" w:line="240" w:lineRule="auto"/>
        <w:ind w:left="4536" w:firstLine="633"/>
        <w:jc w:val="both"/>
        <w:rPr>
          <w:rFonts w:ascii="PT Astra Serif" w:eastAsia="Times New Roman" w:hAnsi="PT Astra Serif" w:cs="Arial"/>
          <w:color w:val="000000"/>
          <w:sz w:val="28"/>
          <w:szCs w:val="28"/>
          <w:lang w:eastAsia="ru-RU"/>
        </w:rPr>
      </w:pPr>
    </w:p>
    <w:p w:rsidR="004F7B45" w:rsidRPr="004F7B45" w:rsidRDefault="004F7B45" w:rsidP="005D2929">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Приложение</w:t>
      </w:r>
      <w:r w:rsidR="005D2929">
        <w:rPr>
          <w:rFonts w:ascii="PT Astra Serif" w:eastAsia="Times New Roman" w:hAnsi="PT Astra Serif" w:cs="Arial"/>
          <w:color w:val="000000"/>
          <w:sz w:val="28"/>
          <w:szCs w:val="28"/>
          <w:lang w:eastAsia="ru-RU"/>
        </w:rPr>
        <w:t xml:space="preserve"> </w:t>
      </w:r>
      <w:r w:rsidRPr="004F7B45">
        <w:rPr>
          <w:rFonts w:ascii="PT Astra Serif" w:eastAsia="Times New Roman" w:hAnsi="PT Astra Serif" w:cs="Arial"/>
          <w:color w:val="000000"/>
          <w:sz w:val="28"/>
          <w:szCs w:val="28"/>
          <w:lang w:eastAsia="ru-RU"/>
        </w:rPr>
        <w:t xml:space="preserve">к решению Совета муниципального </w:t>
      </w:r>
      <w:r w:rsidR="00B832B4">
        <w:rPr>
          <w:rFonts w:ascii="PT Astra Serif" w:eastAsia="Times New Roman" w:hAnsi="PT Astra Serif" w:cs="Arial"/>
          <w:color w:val="000000"/>
          <w:sz w:val="28"/>
          <w:szCs w:val="28"/>
          <w:lang w:eastAsia="ru-RU"/>
        </w:rPr>
        <w:t xml:space="preserve">    </w:t>
      </w:r>
      <w:r w:rsidRPr="004F7B45">
        <w:rPr>
          <w:rFonts w:ascii="PT Astra Serif" w:eastAsia="Times New Roman" w:hAnsi="PT Astra Serif" w:cs="Arial"/>
          <w:color w:val="000000"/>
          <w:sz w:val="28"/>
          <w:szCs w:val="28"/>
          <w:lang w:eastAsia="ru-RU"/>
        </w:rPr>
        <w:t>образования города Пугачева</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от 22 ноября 2017 года № 63</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12" w:tgtFrame="_blank" w:history="1">
        <w:r w:rsidRPr="004F7B45">
          <w:rPr>
            <w:rFonts w:ascii="PT Astra Serif" w:eastAsia="Times New Roman" w:hAnsi="PT Astra Serif" w:cs="Arial"/>
            <w:color w:val="0000FF"/>
            <w:sz w:val="28"/>
            <w:lang w:eastAsia="ru-RU"/>
          </w:rPr>
          <w:t>05.12.2017г. №69…</w:t>
        </w:r>
      </w:hyperlink>
      <w:r w:rsidRPr="004F7B45">
        <w:rPr>
          <w:rFonts w:ascii="PT Astra Serif" w:eastAsia="Times New Roman" w:hAnsi="PT Astra Serif" w:cs="Arial"/>
          <w:color w:val="000000"/>
          <w:sz w:val="28"/>
          <w:szCs w:val="28"/>
          <w:lang w:eastAsia="ru-RU"/>
        </w:rPr>
        <w:t>, </w:t>
      </w:r>
      <w:hyperlink r:id="rId13" w:tgtFrame="_blank" w:history="1">
        <w:r w:rsidRPr="004F7B45">
          <w:rPr>
            <w:rFonts w:ascii="PT Astra Serif" w:eastAsia="Times New Roman" w:hAnsi="PT Astra Serif" w:cs="Arial"/>
            <w:color w:val="0000FF"/>
            <w:sz w:val="28"/>
            <w:lang w:eastAsia="ru-RU"/>
          </w:rPr>
          <w:t>21.11.2018г. №104…</w:t>
        </w:r>
      </w:hyperlink>
      <w:r w:rsidRPr="004F7B45">
        <w:rPr>
          <w:rFonts w:ascii="PT Astra Serif" w:eastAsia="Times New Roman" w:hAnsi="PT Astra Serif" w:cs="Arial"/>
          <w:color w:val="0000FF"/>
          <w:sz w:val="28"/>
          <w:lang w:eastAsia="ru-RU"/>
        </w:rPr>
        <w:t>, </w:t>
      </w:r>
      <w:hyperlink r:id="rId14" w:tgtFrame="_blank" w:history="1">
        <w:r w:rsidRPr="004F7B45">
          <w:rPr>
            <w:rFonts w:ascii="PT Astra Serif" w:eastAsia="Times New Roman" w:hAnsi="PT Astra Serif" w:cs="Arial"/>
            <w:color w:val="0000FF"/>
            <w:sz w:val="28"/>
            <w:lang w:eastAsia="ru-RU"/>
          </w:rPr>
          <w:t>15.06.2020г. №145…</w:t>
        </w:r>
      </w:hyperlink>
      <w:r w:rsidRPr="004F7B45">
        <w:rPr>
          <w:rFonts w:ascii="PT Astra Serif" w:eastAsia="Times New Roman" w:hAnsi="PT Astra Serif" w:cs="Arial"/>
          <w:color w:val="0000FF"/>
          <w:sz w:val="28"/>
          <w:lang w:eastAsia="ru-RU"/>
        </w:rPr>
        <w:t>, </w:t>
      </w:r>
      <w:hyperlink r:id="rId15" w:tgtFrame="_blank" w:history="1">
        <w:r w:rsidRPr="004F7B45">
          <w:rPr>
            <w:rFonts w:ascii="PT Astra Serif" w:eastAsia="Times New Roman" w:hAnsi="PT Astra Serif" w:cs="Arial"/>
            <w:color w:val="0000FF"/>
            <w:sz w:val="28"/>
            <w:lang w:eastAsia="ru-RU"/>
          </w:rPr>
          <w:t>23.09.2022г. №62…</w:t>
        </w:r>
      </w:hyperlink>
      <w:r w:rsidRPr="004F7B45">
        <w:rPr>
          <w:rFonts w:ascii="PT Astra Serif" w:eastAsia="Times New Roman" w:hAnsi="PT Astra Serif" w:cs="Arial"/>
          <w:color w:val="0000FF"/>
          <w:sz w:val="28"/>
          <w:lang w:eastAsia="ru-RU"/>
        </w:rPr>
        <w:t>, </w:t>
      </w:r>
      <w:hyperlink r:id="rId16"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b/>
          <w:bCs/>
          <w:color w:val="000000"/>
          <w:lang w:eastAsia="ru-RU"/>
        </w:rPr>
      </w:pPr>
      <w:bookmarkStart w:id="0" w:name="P40"/>
      <w:bookmarkEnd w:id="0"/>
      <w:r w:rsidRPr="004F7B45">
        <w:rPr>
          <w:rFonts w:ascii="PT Astra Serif" w:eastAsia="Times New Roman" w:hAnsi="PT Astra Serif" w:cs="Arial"/>
          <w:b/>
          <w:bCs/>
          <w:color w:val="000000"/>
          <w:sz w:val="28"/>
          <w:szCs w:val="28"/>
          <w:lang w:eastAsia="ru-RU"/>
        </w:rPr>
        <w:t>Правила благоустройства территории муниципального</w:t>
      </w:r>
    </w:p>
    <w:p w:rsidR="004F7B45" w:rsidRPr="004F7B45" w:rsidRDefault="004F7B45" w:rsidP="004F7B45">
      <w:pPr>
        <w:spacing w:after="0" w:line="240" w:lineRule="auto"/>
        <w:ind w:firstLine="633"/>
        <w:jc w:val="center"/>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образования города Пугачева Саратовской области</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xml:space="preserve">Раздел </w:t>
      </w:r>
      <w:proofErr w:type="gramStart"/>
      <w:r w:rsidRPr="004F7B45">
        <w:rPr>
          <w:rFonts w:ascii="PT Astra Serif" w:eastAsia="Times New Roman" w:hAnsi="PT Astra Serif" w:cs="Arial"/>
          <w:b/>
          <w:bCs/>
          <w:color w:val="000000"/>
          <w:sz w:val="28"/>
          <w:szCs w:val="28"/>
          <w:lang w:eastAsia="ru-RU"/>
        </w:rPr>
        <w:t>1.Общие</w:t>
      </w:r>
      <w:proofErr w:type="gramEnd"/>
      <w:r w:rsidRPr="004F7B45">
        <w:rPr>
          <w:rFonts w:ascii="PT Astra Serif" w:eastAsia="Times New Roman" w:hAnsi="PT Astra Serif" w:cs="Arial"/>
          <w:b/>
          <w:bCs/>
          <w:color w:val="000000"/>
          <w:sz w:val="28"/>
          <w:szCs w:val="28"/>
          <w:lang w:eastAsia="ru-RU"/>
        </w:rPr>
        <w:t xml:space="preserve"> положения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1.1.Настоящие Правила благоустройства территории муниципального образования города Пугачева Саратовской области (далее - Правила) разработаны на основании законодательства Российской Федерации, </w:t>
      </w:r>
      <w:hyperlink r:id="rId17" w:history="1">
        <w:r w:rsidRPr="004F7B45">
          <w:rPr>
            <w:rFonts w:ascii="PT Astra Serif" w:eastAsia="Times New Roman" w:hAnsi="PT Astra Serif" w:cs="Arial"/>
            <w:color w:val="000000"/>
            <w:sz w:val="28"/>
            <w:u w:val="single"/>
            <w:lang w:eastAsia="ru-RU"/>
          </w:rPr>
          <w:t>Устава</w:t>
        </w:r>
      </w:hyperlink>
      <w:r w:rsidRPr="004F7B45">
        <w:rPr>
          <w:rFonts w:ascii="PT Astra Serif" w:eastAsia="Times New Roman" w:hAnsi="PT Astra Serif" w:cs="Arial"/>
          <w:color w:val="000000"/>
          <w:sz w:val="28"/>
          <w:szCs w:val="28"/>
          <w:lang w:eastAsia="ru-RU"/>
        </w:rPr>
        <w:t> муниципального образования города Пугачева Саратовской области (далее - город Пугачева) и иных нормативных правовых актов, утвержденных органами местного самоуправления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1.2.Правила устанавливают единые и обязательные к исполнению требования в сфере благоустройства, к обеспечению доступности городской среды, определяют порядок уборки и содержания городских территорий и объектов благоустройства, перечень работ по благоустройству, их периодичность, порядок участия собственников зданий (помещений в них) и сооружений в благоустройстве прилегающих территорий.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1.3.Вопросы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Раздел 2.Основные понятия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2.1.В настоящих Правилах применяются следующие термины с соответствующими определениями: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(внесены изменения решением от </w:t>
      </w:r>
      <w:hyperlink r:id="rId18" w:tgtFrame="_blank" w:history="1">
        <w:r w:rsidRPr="004F7B45">
          <w:rPr>
            <w:rFonts w:ascii="PT Astra Serif" w:eastAsia="Times New Roman" w:hAnsi="PT Astra Serif" w:cs="Arial"/>
            <w:color w:val="0000FF"/>
            <w:sz w:val="28"/>
            <w:lang w:eastAsia="ru-RU"/>
          </w:rPr>
          <w:t>21.11.2018г. №104…</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Элементы благоустройства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Объекты благоустройства - любые территории города, на которых осуществляется деятельность по благоустройству: площадки, дворы, кварталы, функционально-планировочные образования, территории районов, город в целом,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Общественные пространства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объектов пассажирского транспорта.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Придомовая территория - территория, внесенная в технический паспорт жилого дома (здания, строения) и (или) отведенная в установленном порядке под жилой дом (здание, строение), и связанные с ним хозяйственные и технические сооружения. Придомовая территория домов (зданий и строений) включает в себя: территорию под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бытовых отходов; другие территории, связанные с содержанием и эксплуатацией жилого дома (здания, строения).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Пешеходные зоны - участки территории города Пугачева, на которых осуществляется движение населения в прогулочных и культурно-бытовых целях, в целях транзитного передвижения.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Тактильное покрытие - покрытие с ощутимым изменением фактуры поверхностного слоя.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Озеленение - элемент благоустройства и ландшафтной организации территории, обеспечивающий формирование среды города с использованием растительных компонентов, а также поддержание ранее созданной или изначально существующей природной среды на территории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bookmarkStart w:id="1" w:name="P67"/>
      <w:bookmarkEnd w:id="1"/>
      <w:r w:rsidRPr="004F7B45">
        <w:rPr>
          <w:rFonts w:ascii="PT Astra Serif" w:eastAsia="Times New Roman" w:hAnsi="PT Astra Serif" w:cs="Arial"/>
          <w:color w:val="000000"/>
          <w:sz w:val="28"/>
          <w:szCs w:val="28"/>
          <w:lang w:eastAsia="ru-RU"/>
        </w:rPr>
        <w:t>Вывески -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сведения о профиле деятельности организации, индивидуального предпринимателя и (или) виды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сведения, размещаемые в случаях, предусмотренных </w:t>
      </w:r>
      <w:hyperlink r:id="rId19" w:history="1">
        <w:r w:rsidRPr="004F7B45">
          <w:rPr>
            <w:rFonts w:ascii="PT Astra Serif" w:eastAsia="Times New Roman" w:hAnsi="PT Astra Serif" w:cs="Arial"/>
            <w:color w:val="000000"/>
            <w:sz w:val="28"/>
            <w:u w:val="single"/>
            <w:lang w:eastAsia="ru-RU"/>
          </w:rPr>
          <w:t>Законом</w:t>
        </w:r>
      </w:hyperlink>
      <w:r w:rsidRPr="004F7B45">
        <w:rPr>
          <w:rFonts w:ascii="PT Astra Serif" w:eastAsia="Times New Roman" w:hAnsi="PT Astra Serif" w:cs="Arial"/>
          <w:color w:val="000000"/>
          <w:sz w:val="28"/>
          <w:szCs w:val="28"/>
          <w:lang w:eastAsia="ru-RU"/>
        </w:rPr>
        <w:t> Российской Федерации от 7 февраля 1992 № 2300-1 «О защите прав потребителей».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Витрина - пространство, сформированное архитектурным проектом здания, ограниченное с внешней стороны остеклением и используемое для экспозиции товаров и услуг.</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«Зеленая зона» - часть фасада здания, строения, сооружения, на которой в соответствии с настоящими Правилами разрешена установка вывесок.</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границы которой определены правилами благоустройства в соответствии с порядком, установленным Законом субъекта Российской Федерации;</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территории общего пользования - территории, которыми беспрепятственно пользуется неограниченный круг лиц;</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Парковка (парковочное место)</w:t>
      </w:r>
      <w:r w:rsidRPr="004F7B45">
        <w:rPr>
          <w:rFonts w:ascii="PT Astra Serif" w:eastAsia="Times New Roman" w:hAnsi="PT Astra Serif" w:cs="Arial"/>
          <w:color w:val="000000"/>
          <w:sz w:val="28"/>
          <w:szCs w:val="28"/>
          <w:lang w:eastAsia="ru-RU"/>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4F7B45">
        <w:rPr>
          <w:rFonts w:ascii="PT Astra Serif" w:eastAsia="Times New Roman" w:hAnsi="PT Astra Serif" w:cs="Arial"/>
          <w:color w:val="000000"/>
          <w:sz w:val="28"/>
          <w:szCs w:val="28"/>
          <w:lang w:eastAsia="ru-RU"/>
        </w:rPr>
        <w:t>подэстакадных</w:t>
      </w:r>
      <w:proofErr w:type="spellEnd"/>
      <w:r w:rsidRPr="004F7B45">
        <w:rPr>
          <w:rFonts w:ascii="PT Astra Serif" w:eastAsia="Times New Roman" w:hAnsi="PT Astra Serif" w:cs="Arial"/>
          <w:color w:val="000000"/>
          <w:sz w:val="28"/>
          <w:szCs w:val="28"/>
          <w:lang w:eastAsia="ru-RU"/>
        </w:rPr>
        <w:t xml:space="preserve"> или </w:t>
      </w:r>
      <w:proofErr w:type="spellStart"/>
      <w:r w:rsidRPr="004F7B45">
        <w:rPr>
          <w:rFonts w:ascii="PT Astra Serif" w:eastAsia="Times New Roman" w:hAnsi="PT Astra Serif" w:cs="Arial"/>
          <w:color w:val="000000"/>
          <w:sz w:val="28"/>
          <w:szCs w:val="28"/>
          <w:lang w:eastAsia="ru-RU"/>
        </w:rPr>
        <w:t>подмостовых</w:t>
      </w:r>
      <w:proofErr w:type="spellEnd"/>
      <w:r w:rsidRPr="004F7B45">
        <w:rPr>
          <w:rFonts w:ascii="PT Astra Serif" w:eastAsia="Times New Roman" w:hAnsi="PT Astra Serif" w:cs="Arial"/>
          <w:color w:val="000000"/>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Содержание территории</w:t>
      </w:r>
      <w:r w:rsidRPr="004F7B45">
        <w:rPr>
          <w:rFonts w:ascii="PT Astra Serif" w:eastAsia="Times New Roman" w:hAnsi="PT Astra Serif" w:cs="Arial"/>
          <w:color w:val="000000"/>
          <w:sz w:val="28"/>
          <w:szCs w:val="28"/>
          <w:lang w:eastAsia="ru-RU"/>
        </w:rPr>
        <w:t> – реализация комплекса мероприятий, установленного настоящими правилами благоустройства территории муниципального образования города Пугачева, направленная на обеспечение</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 повышение комфортности условий проживания граждан, по поддержанию и улучшению санитарного и эстетического состояния территории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F7B45" w:rsidRPr="005D2929"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5D2929">
        <w:rPr>
          <w:rFonts w:ascii="PT Astra Serif" w:eastAsia="Times New Roman" w:hAnsi="PT Astra Serif" w:cs="Arial"/>
          <w:b/>
          <w:bCs/>
          <w:color w:val="000000"/>
          <w:sz w:val="28"/>
          <w:szCs w:val="28"/>
          <w:highlight w:val="yellow"/>
          <w:lang w:eastAsia="ru-RU"/>
        </w:rPr>
        <w:t>Транслитерация </w:t>
      </w:r>
      <w:r w:rsidRPr="005D2929">
        <w:rPr>
          <w:rFonts w:ascii="PT Astra Serif" w:eastAsia="Times New Roman" w:hAnsi="PT Astra Serif" w:cs="Arial"/>
          <w:color w:val="000000"/>
          <w:sz w:val="28"/>
          <w:szCs w:val="28"/>
          <w:highlight w:val="yellow"/>
          <w:lang w:eastAsia="ru-RU"/>
        </w:rPr>
        <w:t>- побуквенная передача текстов и отдельных слов из иностранного языка средствами русского языка.</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5D2929">
        <w:rPr>
          <w:rFonts w:ascii="PT Astra Serif" w:eastAsia="Times New Roman" w:hAnsi="PT Astra Serif" w:cs="Calibri"/>
          <w:b/>
          <w:bCs/>
          <w:color w:val="000000"/>
          <w:sz w:val="28"/>
          <w:szCs w:val="28"/>
          <w:highlight w:val="yellow"/>
          <w:lang w:eastAsia="ru-RU"/>
        </w:rPr>
        <w:t>Иностранный язык</w:t>
      </w:r>
      <w:r w:rsidRPr="005D2929">
        <w:rPr>
          <w:rFonts w:ascii="PT Astra Serif" w:eastAsia="Times New Roman" w:hAnsi="PT Astra Serif" w:cs="Calibri"/>
          <w:color w:val="000000"/>
          <w:sz w:val="27"/>
          <w:szCs w:val="27"/>
          <w:highlight w:val="yellow"/>
          <w:lang w:eastAsia="ru-RU"/>
        </w:rPr>
        <w:t> - </w:t>
      </w:r>
      <w:r w:rsidRPr="005D2929">
        <w:rPr>
          <w:rFonts w:ascii="PT Astra Serif" w:eastAsia="Times New Roman" w:hAnsi="PT Astra Serif" w:cs="Calibri"/>
          <w:color w:val="000000"/>
          <w:sz w:val="28"/>
          <w:szCs w:val="28"/>
          <w:highlight w:val="yellow"/>
          <w:lang w:eastAsia="ru-RU"/>
        </w:rPr>
        <w:t>язык, народ-носитель которого проживает за пределами Российской Федерации, не относящийся к языкам народов Российской Федерации.</w:t>
      </w:r>
    </w:p>
    <w:p w:rsidR="004F7B45" w:rsidRPr="004F7B45" w:rsidRDefault="004F7B45" w:rsidP="004F7B45">
      <w:pPr>
        <w:shd w:val="clear" w:color="auto" w:fill="FFFFFF"/>
        <w:spacing w:after="0" w:line="240" w:lineRule="auto"/>
        <w:ind w:firstLine="709"/>
        <w:jc w:val="both"/>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(внесены изменения решением </w:t>
      </w:r>
      <w:hyperlink r:id="rId20" w:tgtFrame="_blank" w:history="1">
        <w:r w:rsidRPr="004F7B45">
          <w:rPr>
            <w:rFonts w:ascii="PT Astra Serif" w:eastAsia="Times New Roman" w:hAnsi="PT Astra Serif" w:cs="Calibri"/>
            <w:color w:val="0000FF"/>
            <w:sz w:val="28"/>
            <w:lang w:eastAsia="ru-RU"/>
          </w:rPr>
          <w:t>от 21.11.2018г. №104…</w:t>
        </w:r>
      </w:hyperlink>
      <w:r w:rsidRPr="004F7B45">
        <w:rPr>
          <w:rFonts w:ascii="PT Astra Serif" w:eastAsia="Times New Roman" w:hAnsi="PT Astra Serif" w:cs="Calibri"/>
          <w:color w:val="0000FF"/>
          <w:sz w:val="28"/>
          <w:lang w:eastAsia="ru-RU"/>
        </w:rPr>
        <w:t>, </w:t>
      </w:r>
      <w:hyperlink r:id="rId21" w:tgtFrame="_blank" w:history="1">
        <w:r w:rsidRPr="004F7B45">
          <w:rPr>
            <w:rFonts w:ascii="PT Astra Serif" w:eastAsia="Times New Roman" w:hAnsi="PT Astra Serif" w:cs="Calibri"/>
            <w:color w:val="0000FF"/>
            <w:sz w:val="28"/>
            <w:lang w:eastAsia="ru-RU"/>
          </w:rPr>
          <w:t>22.12.2023г. №126…</w:t>
        </w:r>
      </w:hyperlink>
      <w:r w:rsidRPr="004F7B45">
        <w:rPr>
          <w:rFonts w:ascii="PT Astra Serif" w:eastAsia="Times New Roman" w:hAnsi="PT Astra Serif" w:cs="Calibri"/>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w:t>
      </w: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Раздел 3.Элементы благоустройства территории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 Элементы инженерной подготовки и защиты территории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СНиП 2.07.01-89 *, СНиП 2.04.03-85, </w:t>
      </w:r>
      <w:hyperlink r:id="rId22" w:history="1">
        <w:r w:rsidRPr="004F7B45">
          <w:rPr>
            <w:rFonts w:ascii="PT Astra Serif" w:eastAsia="Times New Roman" w:hAnsi="PT Astra Serif" w:cs="Arial"/>
            <w:color w:val="000000"/>
            <w:sz w:val="28"/>
            <w:u w:val="single"/>
            <w:lang w:eastAsia="ru-RU"/>
          </w:rPr>
          <w:t>СанПиН 2.1.5.980-00</w:t>
        </w:r>
      </w:hyperlink>
      <w:r w:rsidRPr="004F7B45">
        <w:rPr>
          <w:rFonts w:ascii="PT Astra Serif" w:eastAsia="Times New Roman" w:hAnsi="PT Astra Serif" w:cs="Arial"/>
          <w:color w:val="000000"/>
          <w:sz w:val="28"/>
          <w:szCs w:val="28"/>
          <w:lang w:eastAsia="ru-RU"/>
        </w:rPr>
        <w:t>, СНиП 2.06.15-85, СНиП 3.02.01-87.</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 При террасировании рельефа следует проектировать подпорные стенки и откосы. Максимально допустимые величины углов откосов устанавливаются в зависимости от видов грунтов.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3.1.4. Следует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3.1.4.1. В городской застройке укрепление откосов открытых русел следует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4F7B45">
        <w:rPr>
          <w:rFonts w:ascii="PT Astra Serif" w:eastAsia="Times New Roman" w:hAnsi="PT Astra Serif" w:cs="Arial"/>
          <w:color w:val="000000"/>
          <w:sz w:val="28"/>
          <w:szCs w:val="28"/>
          <w:lang w:eastAsia="ru-RU"/>
        </w:rPr>
        <w:t>омоноличиванием</w:t>
      </w:r>
      <w:proofErr w:type="spellEnd"/>
      <w:r w:rsidRPr="004F7B45">
        <w:rPr>
          <w:rFonts w:ascii="PT Astra Serif" w:eastAsia="Times New Roman" w:hAnsi="PT Astra Serif" w:cs="Arial"/>
          <w:color w:val="000000"/>
          <w:sz w:val="28"/>
          <w:szCs w:val="28"/>
          <w:lang w:eastAsia="ru-RU"/>
        </w:rPr>
        <w:t xml:space="preserve"> швов, и т.п.</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3.1.5. Подпорные стенки должны проектироваться с учетом разницы высот сопрягаемых террас. Перепад рельефа менее 0,4 м оформляется бортовым камнем или выкладкой естественного камня.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3.1.6. Следует предусматривать ограждение подпорных стенок и верхних бровок откосов при размещении на них транспортных коммуникаций согласно </w:t>
      </w:r>
      <w:hyperlink r:id="rId23" w:history="1">
        <w:r w:rsidRPr="004F7B45">
          <w:rPr>
            <w:rFonts w:ascii="PT Astra Serif" w:eastAsia="Times New Roman" w:hAnsi="PT Astra Serif" w:cs="Arial"/>
            <w:color w:val="000000"/>
            <w:sz w:val="28"/>
            <w:u w:val="single"/>
            <w:lang w:eastAsia="ru-RU"/>
          </w:rPr>
          <w:t>ГОСТ Р 52289-2004</w:t>
        </w:r>
      </w:hyperlink>
      <w:r w:rsidRPr="004F7B45">
        <w:rPr>
          <w:rFonts w:ascii="PT Astra Serif" w:eastAsia="Times New Roman" w:hAnsi="PT Astra Serif" w:cs="Arial"/>
          <w:color w:val="000000"/>
          <w:sz w:val="28"/>
          <w:szCs w:val="28"/>
          <w:lang w:eastAsia="ru-RU"/>
        </w:rPr>
        <w:t xml:space="preserve">, ГОСТ 26804-86. Также следует предусматривать ограждения пешеходных дорожек, размещаемых </w:t>
      </w:r>
      <w:r w:rsidRPr="004F7B45">
        <w:rPr>
          <w:rFonts w:ascii="PT Astra Serif" w:eastAsia="Times New Roman" w:hAnsi="PT Astra Serif" w:cs="Arial"/>
          <w:color w:val="000000"/>
          <w:sz w:val="28"/>
          <w:szCs w:val="28"/>
          <w:lang w:eastAsia="ru-RU"/>
        </w:rPr>
        <w:lastRenderedPageBreak/>
        <w:t>вдоль этих сооружений, при высоте подпорной стенки более 1,0 м, а откоса - более 2 м. Высоту ограждений рекомендуется устанавливать не менее 0,9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3.1.7. При проектировании стока поверхностных вод следует руководствоваться СНиП 2.04.03-85.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Проектирование поверхностного водоотвода рекомендуется осуществлять с минимальным объемом земляных работ и предусматривать сток воды со скоростями, исключающими возможность эрозии почвы.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3.1.8.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укрепляются (</w:t>
      </w:r>
      <w:proofErr w:type="spellStart"/>
      <w:r w:rsidRPr="004F7B45">
        <w:rPr>
          <w:rFonts w:ascii="PT Astra Serif" w:eastAsia="Times New Roman" w:hAnsi="PT Astra Serif" w:cs="Arial"/>
          <w:color w:val="000000"/>
          <w:sz w:val="28"/>
          <w:szCs w:val="28"/>
          <w:lang w:eastAsia="ru-RU"/>
        </w:rPr>
        <w:t>одерновка</w:t>
      </w:r>
      <w:proofErr w:type="spellEnd"/>
      <w:r w:rsidRPr="004F7B45">
        <w:rPr>
          <w:rFonts w:ascii="PT Astra Serif" w:eastAsia="Times New Roman" w:hAnsi="PT Astra Serif" w:cs="Arial"/>
          <w:color w:val="000000"/>
          <w:sz w:val="28"/>
          <w:szCs w:val="28"/>
          <w:lang w:eastAsia="ru-RU"/>
        </w:rPr>
        <w:t>, каменное мощение, монолитный бетон, сборный железобетон, керамика и др.), угол откосов кюветов принимается в зависимости от видов грунтов.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3.1.9. Минимальные и максимальные уклоны назначаются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обеспечиваются устройства быстротоков (ступенчатых перепадов).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3.1.10. 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 (плоского булыжника, колотой или пиленой брусчатки, каменной плитки и др.), стыки допускается </w:t>
      </w:r>
      <w:proofErr w:type="spellStart"/>
      <w:r w:rsidRPr="004F7B45">
        <w:rPr>
          <w:rFonts w:ascii="PT Astra Serif" w:eastAsia="Times New Roman" w:hAnsi="PT Astra Serif" w:cs="Arial"/>
          <w:color w:val="000000"/>
          <w:sz w:val="28"/>
          <w:szCs w:val="28"/>
          <w:lang w:eastAsia="ru-RU"/>
        </w:rPr>
        <w:t>замоноличивать</w:t>
      </w:r>
      <w:proofErr w:type="spellEnd"/>
      <w:r w:rsidRPr="004F7B45">
        <w:rPr>
          <w:rFonts w:ascii="PT Astra Serif" w:eastAsia="Times New Roman" w:hAnsi="PT Astra Serif" w:cs="Arial"/>
          <w:color w:val="000000"/>
          <w:sz w:val="28"/>
          <w:szCs w:val="28"/>
          <w:lang w:eastAsia="ru-RU"/>
        </w:rPr>
        <w:t xml:space="preserve"> раствором высококачественной глины.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3.1.11. </w:t>
      </w:r>
      <w:proofErr w:type="spellStart"/>
      <w:r w:rsidRPr="004F7B45">
        <w:rPr>
          <w:rFonts w:ascii="PT Astra Serif" w:eastAsia="Times New Roman" w:hAnsi="PT Astra Serif" w:cs="Arial"/>
          <w:color w:val="000000"/>
          <w:sz w:val="28"/>
          <w:szCs w:val="28"/>
          <w:lang w:eastAsia="ru-RU"/>
        </w:rPr>
        <w:t>Дождеприемные</w:t>
      </w:r>
      <w:proofErr w:type="spellEnd"/>
      <w:r w:rsidRPr="004F7B45">
        <w:rPr>
          <w:rFonts w:ascii="PT Astra Serif" w:eastAsia="Times New Roman" w:hAnsi="PT Astra Serif" w:cs="Arial"/>
          <w:color w:val="000000"/>
          <w:sz w:val="28"/>
          <w:szCs w:val="28"/>
          <w:lang w:eastAsia="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города Пугачева не допускается устройство поглощающих колодцев и испарительных площадок.</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3.1.12.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3.1.13. При ширине улицы в красных линиях более 30 м и уклонах более 30 промилле расстояние между </w:t>
      </w:r>
      <w:proofErr w:type="spellStart"/>
      <w:r w:rsidRPr="004F7B45">
        <w:rPr>
          <w:rFonts w:ascii="PT Astra Serif" w:eastAsia="Times New Roman" w:hAnsi="PT Astra Serif" w:cs="Arial"/>
          <w:color w:val="000000"/>
          <w:sz w:val="28"/>
          <w:szCs w:val="28"/>
          <w:lang w:eastAsia="ru-RU"/>
        </w:rPr>
        <w:t>дождеприемными</w:t>
      </w:r>
      <w:proofErr w:type="spellEnd"/>
      <w:r w:rsidRPr="004F7B45">
        <w:rPr>
          <w:rFonts w:ascii="PT Astra Serif" w:eastAsia="Times New Roman" w:hAnsi="PT Astra Serif" w:cs="Arial"/>
          <w:color w:val="000000"/>
          <w:sz w:val="28"/>
          <w:szCs w:val="28"/>
          <w:lang w:eastAsia="ru-RU"/>
        </w:rPr>
        <w:t xml:space="preserve"> колодцами устанавливается не более 60 м. В случае превышения указанного расстояния следует обеспечивать устройство спаренных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4F7B45">
        <w:rPr>
          <w:rFonts w:ascii="PT Astra Serif" w:eastAsia="Times New Roman" w:hAnsi="PT Astra Serif" w:cs="Arial"/>
          <w:color w:val="000000"/>
          <w:sz w:val="28"/>
          <w:szCs w:val="28"/>
          <w:lang w:eastAsia="ru-RU"/>
        </w:rPr>
        <w:t>дождеприемными</w:t>
      </w:r>
      <w:proofErr w:type="spellEnd"/>
      <w:r w:rsidRPr="004F7B45">
        <w:rPr>
          <w:rFonts w:ascii="PT Astra Serif" w:eastAsia="Times New Roman" w:hAnsi="PT Astra Serif" w:cs="Arial"/>
          <w:color w:val="000000"/>
          <w:sz w:val="28"/>
          <w:szCs w:val="28"/>
          <w:lang w:eastAsia="ru-RU"/>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3.2.Озеленение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3.2.1.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3.2.2. На территории города Пугачева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кашпо и т.п.).</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3.3.Виды покрытий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3.3.1. Покрытия поверхности обеспечивают на территории города Пугачева условия безопасного и комфортного передвижения, а также формируют архитектурно-художественный облик среды. Для целей благоустройства определены следующие виды покрытий: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 твердые (капитальные) - монолитные или сборные, выполняемые из асфальтобетона, </w:t>
      </w:r>
      <w:proofErr w:type="spellStart"/>
      <w:r w:rsidRPr="004F7B45">
        <w:rPr>
          <w:rFonts w:ascii="PT Astra Serif" w:eastAsia="Times New Roman" w:hAnsi="PT Astra Serif" w:cs="Arial"/>
          <w:color w:val="000000"/>
          <w:sz w:val="28"/>
          <w:szCs w:val="28"/>
          <w:lang w:eastAsia="ru-RU"/>
        </w:rPr>
        <w:t>цементобетона</w:t>
      </w:r>
      <w:proofErr w:type="spellEnd"/>
      <w:r w:rsidRPr="004F7B45">
        <w:rPr>
          <w:rFonts w:ascii="PT Astra Serif" w:eastAsia="Times New Roman" w:hAnsi="PT Astra Serif" w:cs="Arial"/>
          <w:color w:val="000000"/>
          <w:sz w:val="28"/>
          <w:szCs w:val="28"/>
          <w:lang w:eastAsia="ru-RU"/>
        </w:rPr>
        <w:t>, природного камня и т.п. материалов;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газонные, выполняемые по специальным технологиям подготовки и посадки травяного покрова;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комбинированные, представляющие сочетания покрытий, указанных выше (например, плитка, утопленная в газон и т.п.).</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3.3.2. Применяемый вид покрытия должен быть прочным, </w:t>
      </w:r>
      <w:proofErr w:type="spellStart"/>
      <w:r w:rsidRPr="004F7B45">
        <w:rPr>
          <w:rFonts w:ascii="PT Astra Serif" w:eastAsia="Times New Roman" w:hAnsi="PT Astra Serif" w:cs="Arial"/>
          <w:color w:val="000000"/>
          <w:sz w:val="28"/>
          <w:szCs w:val="28"/>
          <w:lang w:eastAsia="ru-RU"/>
        </w:rPr>
        <w:t>ремонтопригодным</w:t>
      </w:r>
      <w:proofErr w:type="spellEnd"/>
      <w:r w:rsidRPr="004F7B45">
        <w:rPr>
          <w:rFonts w:ascii="PT Astra Serif" w:eastAsia="Times New Roman" w:hAnsi="PT Astra Serif" w:cs="Arial"/>
          <w:color w:val="000000"/>
          <w:sz w:val="28"/>
          <w:szCs w:val="28"/>
          <w:lang w:eastAsia="ru-RU"/>
        </w:rPr>
        <w:t>, экологичным,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3.3.3.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подземных переходов, на ступенях лестниц, площадках крылец входных групп зданий.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3.3.4. Уклон поверхности твердых видов покрытия должен обеспечивать отвод поверхностных вод. Максимальные уклоны следует назначать в зависимости от условий движения транспорта и пешеходов.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3.3.5. На территории общественных пространств города Пугачева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3.3.6. Требования к мощению улиц, площадей, проспектов и иных общественных пространств устанавливаются администрацией Пугачевского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3.3.7. На территории города Пугачева не допускается наличие участков почвы без перечисленных видов покрытий, за исключением дорожно-</w:t>
      </w:r>
      <w:proofErr w:type="spellStart"/>
      <w:r w:rsidRPr="004F7B45">
        <w:rPr>
          <w:rFonts w:ascii="PT Astra Serif" w:eastAsia="Times New Roman" w:hAnsi="PT Astra Serif" w:cs="Arial"/>
          <w:color w:val="000000"/>
          <w:sz w:val="28"/>
          <w:szCs w:val="28"/>
          <w:lang w:eastAsia="ru-RU"/>
        </w:rPr>
        <w:lastRenderedPageBreak/>
        <w:t>тропиночной</w:t>
      </w:r>
      <w:proofErr w:type="spellEnd"/>
      <w:r w:rsidRPr="004F7B45">
        <w:rPr>
          <w:rFonts w:ascii="PT Astra Serif" w:eastAsia="Times New Roman" w:hAnsi="PT Astra Serif" w:cs="Arial"/>
          <w:color w:val="000000"/>
          <w:sz w:val="28"/>
          <w:szCs w:val="28"/>
          <w:lang w:eastAsia="ru-RU"/>
        </w:rPr>
        <w:t xml:space="preserve"> сети на особо охраняемых территориях и участках территории в процессе реконструкции и строительства.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3.4. Сопряжения поверхностей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3.4.1. К элементам сопряжения поверхностей относятся различные виды бортовых камней, пандусы, ступени, лестницы.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Бортовые камни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3.4.2. На стыке тротуара и проезжей части, как правило,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bookmarkStart w:id="2" w:name="P123"/>
      <w:bookmarkEnd w:id="2"/>
      <w:r w:rsidRPr="004F7B45">
        <w:rPr>
          <w:rFonts w:ascii="PT Astra Serif" w:eastAsia="Times New Roman" w:hAnsi="PT Astra Serif" w:cs="Arial"/>
          <w:color w:val="000000"/>
          <w:sz w:val="28"/>
          <w:szCs w:val="28"/>
          <w:lang w:eastAsia="ru-RU"/>
        </w:rPr>
        <w:t>3.4.3. При сопряжении покрытия пешеходных коммуникаций с газоном необходимо устанавливать садовый борт, дающий превышение над уровнем газона не менее 50 мм.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Ступени, лестницы, пандусы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3.4.4. 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следует предусматривать бордюрный пандус для обеспечения спуска с покрытия тротуара на уровень дорожного покрытия.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3.4.5. Пандус должен выполняться из нескользкого материала с шероховатой текстурой поверхности. При отсутствии ограждающих пандус конструкций следует предусматривать ограждающий бортик высотой не менее 75 мм и поручни.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3.5. Ограждения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3.5.1. В целях благоустройства на территории города Пугачева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3.5.2. Ограждения предусматриваются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3.5.2.1. На территориях общественного, жилого, рекреационного назначения запрещается проектирование глухих и железобетонных ограждений. Допускается применение декоративных металлических ограждений.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3.5.3. В местах примыкания газонов к проездам, стоянкам автотранспорта, в местах возможного наезда автомобилей на газон и вытаптывания троп через газон предусматривается размещение защитных металлических ограждений высотой не менее 0,5 м. Ограждения размещаются на территории газона с отступом от границы примыкания порядка 0,2 - 0,3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3.5.4. При проектировании средних и высоких видов ограждений в местах пересечения с инженерными коммуникациями следует предусматривать конструкции ограждений, позволяющие производить ремонтные или строительные работы.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3.5.5. Заборы и иные используемые ограждения должны иметь опрятный внешний вид: при необходимости окрашены, очищены от грязи, не иметь поврежденных участков, отклонений от вертикали, посторонних наклеек, объявлений и надписей. Заборы и ограждающие элементы должны быть безопасны для окружающих.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 допускаются скопление вдоль забора мусора, долгосрочное складирование строительных или иных материалов.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3.5.6. Благоустройство территории объектов социального, культурного, общественно-делового, бытового, промышленного назначения, жилых домов, иных территорий осуществляется в рамках действующего законодательства и нормативов. При этом использование земельного участка для размещения элементов благоустройства должно осуществляться из действительной потребности объекта с учётом норм градостроительного проектирования.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Благоустройство территорий социального, культурного, общественно-делового, бытового назначения необходимо учитывать в рамках проектной документации на строительство таких объектов. Дополнительная территория, планируемая к организации под благоустройство в отношении свободного от застройки земельного участка, не допускается. Ограждение элементов благоустройства существующих объектов капитального строительства выполняется на основании эскизного проекта, согласованного с уполномоченным в области архитектуры и градостроительства органом местного самоуправления. При этом материал, из которого будет выполнено ограждение, должно быть прочным, в едином цветовом решении ограждений смежных территорий (в случае их наличия), высотой до 0,7м.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Участок под элементы благоустройства в районе индивидуальной жилой застройки не должен выходить по ширине земельного участка, предназначенного для размещения индивидуального жилого дома, за пределы лицевой стороны такого дома. Расстояние от лицевой стены дома в сторону улицы до изгороди элемента благоустройства не должно превышать пяти метров, если ширина улицы 25 и более метров, и трех метров – при условии, если ширина улицы 10м-25м. В данном случае необходимо соблюдать нормативы по противопожарным мероприятиям. Ограждение, как элемент благоустройства, территории индивидуального </w:t>
      </w:r>
      <w:r w:rsidRPr="004F7B45">
        <w:rPr>
          <w:rFonts w:ascii="PT Astra Serif" w:eastAsia="Times New Roman" w:hAnsi="PT Astra Serif" w:cs="Arial"/>
          <w:color w:val="000000"/>
          <w:sz w:val="28"/>
          <w:szCs w:val="28"/>
          <w:lang w:eastAsia="ru-RU"/>
        </w:rPr>
        <w:lastRenderedPageBreak/>
        <w:t>жилого дома необходимо выполнять из прочного просматриваемого материала высотой до 1,0 м, исходя из существующей градостроительной ситуации квартала застройки. Ограждение благоустройства территории на центральных улицах города выполняется по специальному проекту с обеспечением единого стиля общей застройки по согласованию с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 допускается благоустройство территории общего пользования, если могут быть нарушены права третьих лиц и будет ограничен свободный доступ к объектам социального назначения и территории общего пользования.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Размещать элементы благоустройства в охранных зонах запрещено без получения специального согласования с уполномоченной организацией.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Цветовое решение окраски лицевых (уличных) заборов должно быть согласовано с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24"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3.6. Малые архитектурные формы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3.6.1. К малым архитектурным формам относятся: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города Пугачева. При проектировании и выборе малых архитектурных форм необходимо пользоваться каталогами сертифицированных изделий. Строительство или установка малых архитектурных форм согласовывается с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3.6.1.1 Малые архитектурные формы должны соответствовать характеру архитектурного и ландшафтного окружения, а также элементам благоустройства территории, иметь высокие декоративные и эксплуатационные качества материалов, сохраняющие их на протяжении длительного периода с учетом воздействия внешней среды.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3.6.1.2. Физическими или юридическими лицами при содержании малых архитектурных форм производятся их ремонт и окраска.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3.6.1.3. Не допускается: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использовать малые архитектурные формы не по назначению (сушка белья и т.д.);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развешивать и наклеивать любую информационно-печатную продукцию на малых архитектурных формах;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ломать и повреждать малые архитектурные формы и их конструктивные элементы.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25"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Устройства для оформления озеленения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3.6.2. Для оформления мобильного озеленения следует применять следующие виды устройств: трельяжи, шпалеры, перголы, цветочницы, вазоны, кашпо.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w:t>
      </w:r>
      <w:r w:rsidRPr="004F7B45">
        <w:rPr>
          <w:rFonts w:ascii="PT Astra Serif" w:eastAsia="Times New Roman" w:hAnsi="PT Astra Serif" w:cs="Arial"/>
          <w:color w:val="000000"/>
          <w:sz w:val="28"/>
          <w:szCs w:val="28"/>
          <w:lang w:eastAsia="ru-RU"/>
        </w:rPr>
        <w:lastRenderedPageBreak/>
        <w:t>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кашпо - небольшие емкости с растительным грунтом, в которые высаживаются цветочные растения.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Водные устройства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3.6.3.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3.6.3.1. Водные устройства всех видов следует снабжать водосливными трубами, отводящими избыток воды в дренажную сеть и ливневую канализацию.</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3.6.3.2. Место размещения питьевого фонтанчика и подход к нему следует оборудовать твердым видом покрытия, высота должна составлять не более 90 см для взрослых и не более 70 см для детей.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3.6.3.3. Строительство фонтанов, конструктивные характеристики которых не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сооружения, осуществляется в соответствии с Градостроительным кодексом РФ.</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Не допускается купаться в водных устройствах и загрязнять их любыми способами.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26"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Мебель муниципального образования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3.6.4. К мебели города Пугачева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4F7B45" w:rsidRPr="004F7B45" w:rsidRDefault="004F7B45" w:rsidP="004F7B45">
      <w:pPr>
        <w:spacing w:after="0" w:line="240" w:lineRule="auto"/>
        <w:ind w:firstLine="540"/>
        <w:jc w:val="both"/>
        <w:rPr>
          <w:rFonts w:ascii="Arial" w:eastAsia="Times New Roman" w:hAnsi="Arial" w:cs="Arial"/>
          <w:color w:val="000000"/>
          <w:lang w:eastAsia="ru-RU"/>
        </w:rPr>
      </w:pPr>
      <w:bookmarkStart w:id="3" w:name="P155"/>
      <w:bookmarkEnd w:id="3"/>
      <w:r w:rsidRPr="004F7B45">
        <w:rPr>
          <w:rFonts w:ascii="PT Astra Serif" w:eastAsia="Times New Roman" w:hAnsi="PT Astra Serif" w:cs="Arial"/>
          <w:color w:val="000000"/>
          <w:sz w:val="28"/>
          <w:szCs w:val="28"/>
          <w:lang w:eastAsia="ru-RU"/>
        </w:rPr>
        <w:t>3.6.4.1. Установку скамей следует осуществлять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 земли. Высоту скамьи для отдыха взрослого человека от уровня покрытия до плоскости сидения допускается принимать в пределах 420 - 480 мм. Поверхности скамьи для отдыха следует выполнять из дерева, с различными видами водоустойчивой обработки (предпочтительно - пропиткой).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3.6.4.2.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3.6.4.3. Количество размещаемой мебели города Пугачева определяется в зависимости от функционального назначения территории и количества посетителей на этой территории.</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Уличное коммунально-бытовое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3.6.5. Уличное коммунально-бытовое оборудование обычно представлено различными видами мусоросборников - контейнеров и урн. Основными требованиями к коммунально-бытовому оборудованию являются: экологичность, безопасность, удобство в пользовании, легкость очистки, привлекательный внешний вид.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3.6.5.1. На вокзалах, пристанях, территории торговых объектов, парках, зонах отдыха, учреждениях образования, здравоохранения, на улицах, на остановках общественного транспорта, у входа в торговые объекты, объекты общественного питания, бытового обслуживания и иных коммерческих и некоммерческих организаций и других территориях общего пользования должны быть установлены урны владельцами этих территорий.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остановках общественного транспорта урны должны быть расположены за пределами остановочного павильона, но в пределах остановочного пункта.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Урны на территориях общего пользования устанавливаются на расстоянии, не более 100 м одна от другой, а на территории парка - не более 40 метров, вдоль пешеходных дорожек, в местах, не мешающих передвижению пешеходов, проезду инвалидных и детских колясок.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3.6.5.2. На территориях торговых объектов в соответствии с территориальной схемой обращения с отходами должны быть обустроены места (площадки) накопления ТКО.</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3.6.5.3. Очистка урн производится систематически по мере их заполнения, но не реже одного раза в день. За содержание урн в чистоте несут ответственность организации, предприятия и учреждения, осуществляющие уборку закрепленных за ними территорий, а также собственники соответствующего здания, строения, сооружения, осуществившие установку урн. Санитарная обработка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собственником объекта торговли.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Покраска урн осуществляется 1 раза в год - в апреле.</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Запрещается в качестве урн использовать деревянные, бумажные либо пластмассовые изделия, а также ящики, коробки, хозяйственные ведра.</w:t>
      </w:r>
    </w:p>
    <w:p w:rsidR="004F7B45" w:rsidRPr="004F7B45" w:rsidRDefault="004F7B45" w:rsidP="004F7B45">
      <w:pPr>
        <w:spacing w:after="0" w:line="240" w:lineRule="auto"/>
        <w:ind w:firstLine="708"/>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3.6.5.4. На территориях торговых объектов, расположенных в районах, не обеспеченных централизованной канализацией, должны быть установлены мобильные туалетные кабины. Удаление жидких бытовых отходов из мобильных туалетных кабин, их уборка и дезинфекция проводятся ежедневно.</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27"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Уличное техническое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3.6.6. К уличному техническому оборудованию относятся: таксофоны,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вентиляционные шахты подземных коммуникаций, шкафы телефонной связи и т.п.).</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3.6.6.1. Установка уличного технического оборудования должна обеспечивать удобный подход к оборудованию.</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3.6.7. Оформление элементов инженерного оборудования не должно нарушать уровень благоустройства формируемой среды, ухудшать условия передвижения, противоречить техническим условиям, в том числе: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крышки люков смотровых колодцев, расположенных на территории пешеходных коммуникаций, устанавливаются на одном уровне с покрытием прилегающей поверхности;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вентиляционные шахты должны быть оборудованы решетками.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3.6.7.1. К люкам смотровых колодцев и узлам управления инженерными сетями, а также источникам пожарного водоснабжения (пожарные гидранты, водоемы) должен быть обеспечен свободный проезд.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3.6.7.2. Организации, в ведении которых находятся подземные инженерные коммуникации, обязаны проводить работы по содержанию, очистке и поддержанию в исправном техническом состоянии приемных, тупиковых, смотровых и других колодцев и камер подземных инженерных коммуникаций обеспечивают их владельцы в соответствии с требованиями действующих государственных стандартов; своевременно восстанавливать поврежденные крышки смотровых и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люков (решеток), а также следить, чтобы крышки люков коммуникаций находились в закрытом виде, на уровне дорожного покрытия, содержались в исправном состоянии, обеспечивающем безопасное движение транспорта и пешеходов.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3.6.7.3. Колодцы, расположенные на объектах улично-дорожной сети, в случае их повреждения, разрушения и утраты крышек люков должны быть огорожены и восстановлены владельцами коммуникаций незамедлительно с момента обнаружения.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3.6.7.4. Организации, являющиеся владельцами подземных инженерных коммуникаций, должны содержать и ремонтировать асфальтобетонное покрытие при сопряжении люка смотрового колодца с покрытием автомобильной дороги в пределах опорного кольца.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3.6.7.5. Организации, в ведении которых находятся подземные инженерные коммуникации, обязаны осуществлять осмотр закрепленных за ними объектов, в том числе на предмет образования просадок покрытий, расположенных над коммуникациями, с целью выявления и устранения причин, способствующих их образованию, принимать меры к их устранению.</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3.6.7.6. При очистке смотровых колодцев, подземных коммуникаций грунт, мусор, нечистоты должны быть складированы в специальную тару с немедленным вывозом.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3.6.7.7. Запрещается, кроме сотрудников организаций, в ведении которых находятся инженерные коммуникации: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 открывать люки тепловых камер, шахт </w:t>
      </w:r>
      <w:proofErr w:type="spellStart"/>
      <w:r w:rsidRPr="004F7B45">
        <w:rPr>
          <w:rFonts w:ascii="PT Astra Serif" w:eastAsia="Times New Roman" w:hAnsi="PT Astra Serif" w:cs="Arial"/>
          <w:color w:val="000000"/>
          <w:sz w:val="28"/>
          <w:szCs w:val="28"/>
          <w:lang w:eastAsia="ru-RU"/>
        </w:rPr>
        <w:t>опуска</w:t>
      </w:r>
      <w:proofErr w:type="spellEnd"/>
      <w:r w:rsidRPr="004F7B45">
        <w:rPr>
          <w:rFonts w:ascii="PT Astra Serif" w:eastAsia="Times New Roman" w:hAnsi="PT Astra Serif" w:cs="Arial"/>
          <w:color w:val="000000"/>
          <w:sz w:val="28"/>
          <w:szCs w:val="28"/>
          <w:lang w:eastAsia="ru-RU"/>
        </w:rPr>
        <w:t>, смотровых и иных колодцев;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регулировать запорные устройства на водопроводах, теплотрассах, газопроводах;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производить какие-либо работы на сетях инженерно-технического обеспечения (тепло-, газо-, электро-, водоснабжения и водоотведения, линиях связи).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28"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3.7. Игровое и спортивное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3.7.1. Игровое и спортивное оборудование на территории города Пугачева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 (</w:t>
      </w:r>
      <w:hyperlink r:id="rId29" w:anchor="P722" w:history="1">
        <w:r w:rsidRPr="004F7B45">
          <w:rPr>
            <w:rFonts w:ascii="PT Astra Serif" w:eastAsia="Times New Roman" w:hAnsi="PT Astra Serif" w:cs="Arial"/>
            <w:color w:val="000000"/>
            <w:sz w:val="28"/>
            <w:u w:val="single"/>
            <w:lang w:eastAsia="ru-RU"/>
          </w:rPr>
          <w:t>таблица № 1</w:t>
        </w:r>
      </w:hyperlink>
      <w:r w:rsidRPr="004F7B45">
        <w:rPr>
          <w:rFonts w:ascii="PT Astra Serif" w:eastAsia="Times New Roman" w:hAnsi="PT Astra Serif" w:cs="Arial"/>
          <w:color w:val="000000"/>
          <w:sz w:val="28"/>
          <w:szCs w:val="28"/>
          <w:lang w:eastAsia="ru-RU"/>
        </w:rPr>
        <w:t> Приложения № 1 к настоящим Правилам).</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B832B4" w:rsidRDefault="00B832B4" w:rsidP="004F7B45">
      <w:pPr>
        <w:spacing w:after="0" w:line="240" w:lineRule="auto"/>
        <w:ind w:firstLine="633"/>
        <w:jc w:val="center"/>
        <w:rPr>
          <w:rFonts w:ascii="PT Astra Serif" w:eastAsia="Times New Roman" w:hAnsi="PT Astra Serif" w:cs="Arial"/>
          <w:b/>
          <w:bCs/>
          <w:color w:val="000000"/>
          <w:sz w:val="28"/>
          <w:szCs w:val="28"/>
          <w:lang w:eastAsia="ru-RU"/>
        </w:rPr>
      </w:pP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Игровое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3.7.2.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3.7.3. При размещении игрового оборудования на детских игровых площадках необходимо соблюдать минимальные расстояния безопасности в соответствии с </w:t>
      </w:r>
      <w:hyperlink r:id="rId30" w:anchor="P791" w:history="1">
        <w:r w:rsidRPr="004F7B45">
          <w:rPr>
            <w:rFonts w:ascii="PT Astra Serif" w:eastAsia="Times New Roman" w:hAnsi="PT Astra Serif" w:cs="Arial"/>
            <w:color w:val="000000"/>
            <w:sz w:val="28"/>
            <w:u w:val="single"/>
            <w:lang w:eastAsia="ru-RU"/>
          </w:rPr>
          <w:t>таблицей №3</w:t>
        </w:r>
      </w:hyperlink>
      <w:r w:rsidRPr="004F7B45">
        <w:rPr>
          <w:rFonts w:ascii="PT Astra Serif" w:eastAsia="Times New Roman" w:hAnsi="PT Astra Serif" w:cs="Arial"/>
          <w:color w:val="000000"/>
          <w:sz w:val="28"/>
          <w:szCs w:val="28"/>
          <w:lang w:eastAsia="ru-RU"/>
        </w:rPr>
        <w:t> Приложения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следует принимать согласно </w:t>
      </w:r>
      <w:hyperlink r:id="rId31" w:anchor="P774" w:history="1">
        <w:r w:rsidRPr="004F7B45">
          <w:rPr>
            <w:rFonts w:ascii="PT Astra Serif" w:eastAsia="Times New Roman" w:hAnsi="PT Astra Serif" w:cs="Arial"/>
            <w:color w:val="000000"/>
            <w:sz w:val="28"/>
            <w:u w:val="single"/>
            <w:lang w:eastAsia="ru-RU"/>
          </w:rPr>
          <w:t>таблице №2</w:t>
        </w:r>
      </w:hyperlink>
      <w:r w:rsidRPr="004F7B45">
        <w:rPr>
          <w:rFonts w:ascii="PT Astra Serif" w:eastAsia="Times New Roman" w:hAnsi="PT Astra Serif" w:cs="Arial"/>
          <w:color w:val="000000"/>
          <w:sz w:val="28"/>
          <w:szCs w:val="28"/>
          <w:lang w:eastAsia="ru-RU"/>
        </w:rPr>
        <w:t> Приложения №1 к настоящим Правилам.</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Спортивное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3.7.4.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площадках в составе рекреаций. При размещении спортивного оборудования следует руководствоваться каталогами сертифицированного оборудования.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3.8. Освещение и осветительное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3.8.1. 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территории города Пугачева предусматриваются следующие виды освещения: наружное освещение, архитектурное освещение и информационное освещение.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32"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3.8.2. При проектировании каждой из трех основных групп осветительных установок необходимо обеспечивать:</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количественные и качественные показатели, предусмотренные действующими нормами искусственного освещения и наружного архитектурного освещения;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экономичность и энергоэффективность применяемых установок, рациональное распределение и использование электроэнергии;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удобство обслуживания и управления при разных режимах работы установок.</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Архитектурное освещение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3.8.3. Архитектурное освещение применяется для формирования художественно выразительной визуальной среды города Пугачева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 объектов, главным образом, наружного освещения их фасадных поверхностей.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3.8.3.1.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4F7B45">
        <w:rPr>
          <w:rFonts w:ascii="PT Astra Serif" w:eastAsia="Times New Roman" w:hAnsi="PT Astra Serif" w:cs="Arial"/>
          <w:color w:val="000000"/>
          <w:sz w:val="28"/>
          <w:szCs w:val="28"/>
          <w:lang w:eastAsia="ru-RU"/>
        </w:rPr>
        <w:t>светографические</w:t>
      </w:r>
      <w:proofErr w:type="spellEnd"/>
      <w:r w:rsidRPr="004F7B45">
        <w:rPr>
          <w:rFonts w:ascii="PT Astra Serif" w:eastAsia="Times New Roman" w:hAnsi="PT Astra Serif" w:cs="Arial"/>
          <w:color w:val="000000"/>
          <w:sz w:val="28"/>
          <w:szCs w:val="28"/>
          <w:lang w:eastAsia="ru-RU"/>
        </w:rPr>
        <w:t xml:space="preserve"> элементы, панно и объемные композиции из ламп накаливания, разрядных, светодиодов, </w:t>
      </w:r>
      <w:proofErr w:type="spellStart"/>
      <w:r w:rsidRPr="004F7B45">
        <w:rPr>
          <w:rFonts w:ascii="PT Astra Serif" w:eastAsia="Times New Roman" w:hAnsi="PT Astra Serif" w:cs="Arial"/>
          <w:color w:val="000000"/>
          <w:sz w:val="28"/>
          <w:szCs w:val="28"/>
          <w:lang w:eastAsia="ru-RU"/>
        </w:rPr>
        <w:t>световодов</w:t>
      </w:r>
      <w:proofErr w:type="spellEnd"/>
      <w:r w:rsidRPr="004F7B45">
        <w:rPr>
          <w:rFonts w:ascii="PT Astra Serif" w:eastAsia="Times New Roman" w:hAnsi="PT Astra Serif" w:cs="Arial"/>
          <w:color w:val="000000"/>
          <w:sz w:val="28"/>
          <w:szCs w:val="28"/>
          <w:lang w:eastAsia="ru-RU"/>
        </w:rPr>
        <w:t>, световые проекции, лазерные рисунки и т.п.</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Световая информация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3.8.4. Световая информация,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4F7B45">
        <w:rPr>
          <w:rFonts w:ascii="PT Astra Serif" w:eastAsia="Times New Roman" w:hAnsi="PT Astra Serif" w:cs="Arial"/>
          <w:color w:val="000000"/>
          <w:sz w:val="28"/>
          <w:szCs w:val="28"/>
          <w:lang w:eastAsia="ru-RU"/>
        </w:rPr>
        <w:t>светокомпозиционных</w:t>
      </w:r>
      <w:proofErr w:type="spellEnd"/>
      <w:r w:rsidRPr="004F7B45">
        <w:rPr>
          <w:rFonts w:ascii="PT Astra Serif" w:eastAsia="Times New Roman" w:hAnsi="PT Astra Serif" w:cs="Arial"/>
          <w:color w:val="000000"/>
          <w:sz w:val="28"/>
          <w:szCs w:val="28"/>
          <w:lang w:eastAsia="ru-RU"/>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Источники света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3.8.5. В стационарных установках и архитектурном освещении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Каждый объект наружного освещения должен иметь рабочий проект и исполнительную документацию. Проектирование объектов наружного </w:t>
      </w:r>
      <w:r w:rsidRPr="004F7B45">
        <w:rPr>
          <w:rFonts w:ascii="PT Astra Serif" w:eastAsia="Times New Roman" w:hAnsi="PT Astra Serif" w:cs="Arial"/>
          <w:color w:val="000000"/>
          <w:sz w:val="28"/>
          <w:szCs w:val="28"/>
          <w:lang w:eastAsia="ru-RU"/>
        </w:rPr>
        <w:lastRenderedPageBreak/>
        <w:t>освещения, а также контроль за их состоянием в процессе эксплуатации, осуществляется в соответствии с требованиями Свода правил СП 52.13330.2011 «СНиП 23-05-95*. Естественное и искусственное освещение» и с учетом обеспечения: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экономичности и энергоэффективности применяемых установок, рационального распределения и использования электроэнергии;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эстетики элементов осветительных установок, их дизайна, качества материалов и изделий при их восприятии в дневное и ночное время.</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Освещение транспортных и пешеходных зон</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3.8.6. Для освещения проезжей части улиц и сопутствующих им тротуаров в зонах интенсивного пешеходного движения необходимо применять двухконсольные опоры со светильниками на разной высоте, снабженными </w:t>
      </w:r>
      <w:proofErr w:type="spellStart"/>
      <w:r w:rsidRPr="004F7B45">
        <w:rPr>
          <w:rFonts w:ascii="PT Astra Serif" w:eastAsia="Times New Roman" w:hAnsi="PT Astra Serif" w:cs="Arial"/>
          <w:color w:val="000000"/>
          <w:sz w:val="28"/>
          <w:szCs w:val="28"/>
          <w:lang w:eastAsia="ru-RU"/>
        </w:rPr>
        <w:t>разноспектральными</w:t>
      </w:r>
      <w:proofErr w:type="spellEnd"/>
      <w:r w:rsidRPr="004F7B45">
        <w:rPr>
          <w:rFonts w:ascii="PT Astra Serif" w:eastAsia="Times New Roman" w:hAnsi="PT Astra Serif" w:cs="Arial"/>
          <w:color w:val="000000"/>
          <w:sz w:val="28"/>
          <w:szCs w:val="28"/>
          <w:lang w:eastAsia="ru-RU"/>
        </w:rPr>
        <w:t xml:space="preserve"> источниками света.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3.8.7. Выбор типа, расположения и способа установки светильников наружного освещения транспортных и пешеходных зон следует осуществлять с учетом формируемого масштаба </w:t>
      </w:r>
      <w:proofErr w:type="spellStart"/>
      <w:r w:rsidRPr="004F7B45">
        <w:rPr>
          <w:rFonts w:ascii="PT Astra Serif" w:eastAsia="Times New Roman" w:hAnsi="PT Astra Serif" w:cs="Arial"/>
          <w:color w:val="000000"/>
          <w:sz w:val="28"/>
          <w:szCs w:val="28"/>
          <w:lang w:eastAsia="ru-RU"/>
        </w:rPr>
        <w:t>светопространств</w:t>
      </w:r>
      <w:proofErr w:type="spellEnd"/>
      <w:r w:rsidRPr="004F7B45">
        <w:rPr>
          <w:rFonts w:ascii="PT Astra Serif" w:eastAsia="Times New Roman" w:hAnsi="PT Astra Serif" w:cs="Arial"/>
          <w:color w:val="000000"/>
          <w:sz w:val="28"/>
          <w:szCs w:val="28"/>
          <w:lang w:eastAsia="ru-RU"/>
        </w:rPr>
        <w:t>. 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расположенные у зданий, следует устанавливать на высоте не менее 3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3.8.8. Опоры уличных светильников для освещения проезжей части магистральных улиц (общегородских и районных) должны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3.8.9.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Режимы работы осветительных установок</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3.8.10. При проектировании осветительных установок всех видов освещения в целях рационального использования электроэнергии и обеспечения визуального разнообразия среды города Пугачева в темное время суток предусматриваются следующие режимы их работы: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вечерний будничный режим, когда функционируют все стационарные установки наружного освещения, архитектурного освещения и световой информации, за исключением систем праздничного освещения;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ночной дежурный режим, когда в установках наружного освещения, архитектурного освещения и световой информации может отключаться часть осветительных приборов при соблюдении норм освещенности;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сезонный режим, предусматриваемый главным образом в рекреационных зонах для стационарных и временных установок наружного освещения и архитектурного освещения в определенные сроки (зимой, осенью).</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3.8.11. Включение всех групп осветительных установок независимо от их ведомственной принадлежности должно производиться вечером при снижении уровня естественной освещенности до 20 </w:t>
      </w:r>
      <w:proofErr w:type="spellStart"/>
      <w:r w:rsidRPr="004F7B45">
        <w:rPr>
          <w:rFonts w:ascii="PT Astra Serif" w:eastAsia="Times New Roman" w:hAnsi="PT Astra Serif" w:cs="Arial"/>
          <w:color w:val="000000"/>
          <w:sz w:val="28"/>
          <w:szCs w:val="28"/>
          <w:lang w:eastAsia="ru-RU"/>
        </w:rPr>
        <w:t>лк</w:t>
      </w:r>
      <w:proofErr w:type="spellEnd"/>
      <w:r w:rsidRPr="004F7B45">
        <w:rPr>
          <w:rFonts w:ascii="PT Astra Serif" w:eastAsia="Times New Roman" w:hAnsi="PT Astra Serif" w:cs="Arial"/>
          <w:color w:val="000000"/>
          <w:sz w:val="28"/>
          <w:szCs w:val="28"/>
          <w:lang w:eastAsia="ru-RU"/>
        </w:rPr>
        <w:t>. Отключение следует производить:</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 установок наружного освещения - утром при повышении освещенности до 10 </w:t>
      </w:r>
      <w:proofErr w:type="spellStart"/>
      <w:r w:rsidRPr="004F7B45">
        <w:rPr>
          <w:rFonts w:ascii="PT Astra Serif" w:eastAsia="Times New Roman" w:hAnsi="PT Astra Serif" w:cs="Arial"/>
          <w:color w:val="000000"/>
          <w:sz w:val="28"/>
          <w:szCs w:val="28"/>
          <w:lang w:eastAsia="ru-RU"/>
        </w:rPr>
        <w:t>лк</w:t>
      </w:r>
      <w:proofErr w:type="spellEnd"/>
      <w:r w:rsidRPr="004F7B45">
        <w:rPr>
          <w:rFonts w:ascii="PT Astra Serif" w:eastAsia="Times New Roman" w:hAnsi="PT Astra Serif" w:cs="Arial"/>
          <w:color w:val="000000"/>
          <w:sz w:val="28"/>
          <w:szCs w:val="28"/>
          <w:lang w:eastAsia="ru-RU"/>
        </w:rPr>
        <w:t>; время возможного отключения части уличных светильников при переходе с вечернего на ночной режим устанавливается отделом жилищно-коммунальной политики, транспорта и связи администрации Пугачевского муниципального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установок архитектурного освещения - в соответствии с муниципальным правовым актом, которым для большинства освещаемых объектов назначается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архитектурного освещения могут функционировать от заката до рассвета;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установок световой информации - по решению соответствующих ведомств или владельцев.</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3.9. Средства наружной рекламы и информации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3.9.1. Размещение средств наружной рекламы и информации на территории города Пугачева следует производить согласно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3.10. Некапитальные нестационарные сооружения</w:t>
      </w:r>
    </w:p>
    <w:p w:rsidR="004F7B45" w:rsidRPr="004F7B45" w:rsidRDefault="004F7B45" w:rsidP="00B832B4">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3.10.1.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нестационарные торговые объекты, объекты бытового обслуживания и общественного питания, остановочные павильоны, наземные туалетные кабины,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города Пугачева и условиям долговременной эксплуатации.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Архитектурно-художественные требования городского дизайна устанавливаются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3.10.2. Размещение некапитальных нестационарных сооружений на территориях города Пугачева не должно мешать пешеходному движению, нарушать противопожарные требования, условия инсоляции территории и </w:t>
      </w:r>
      <w:r w:rsidRPr="004F7B45">
        <w:rPr>
          <w:rFonts w:ascii="PT Astra Serif" w:eastAsia="Times New Roman" w:hAnsi="PT Astra Serif" w:cs="Arial"/>
          <w:color w:val="000000"/>
          <w:sz w:val="28"/>
          <w:szCs w:val="28"/>
          <w:lang w:eastAsia="ru-RU"/>
        </w:rPr>
        <w:lastRenderedPageBreak/>
        <w:t>помещений, рядом с которыми они расположены, ухудшать визуальное восприятие среды города Пугачева и благоустройство территории и застройки.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bookmarkStart w:id="4" w:name="P239"/>
      <w:bookmarkEnd w:id="4"/>
      <w:r w:rsidRPr="004F7B45">
        <w:rPr>
          <w:rFonts w:ascii="PT Astra Serif" w:eastAsia="Times New Roman" w:hAnsi="PT Astra Serif" w:cs="Arial"/>
          <w:color w:val="000000"/>
          <w:sz w:val="28"/>
          <w:szCs w:val="28"/>
          <w:lang w:eastAsia="ru-RU"/>
        </w:rPr>
        <w:t>3.10.2.1.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перед витринами торговых предприятий, 3 м - от ствола дерева.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Положения </w:t>
      </w:r>
      <w:hyperlink r:id="rId33" w:anchor="P239" w:history="1">
        <w:r w:rsidRPr="004F7B45">
          <w:rPr>
            <w:rFonts w:ascii="PT Astra Serif" w:eastAsia="Times New Roman" w:hAnsi="PT Astra Serif" w:cs="Arial"/>
            <w:color w:val="000000"/>
            <w:sz w:val="28"/>
            <w:u w:val="single"/>
            <w:lang w:eastAsia="ru-RU"/>
          </w:rPr>
          <w:t>абзаца первого</w:t>
        </w:r>
      </w:hyperlink>
      <w:r w:rsidRPr="004F7B45">
        <w:rPr>
          <w:rFonts w:ascii="PT Astra Serif" w:eastAsia="Times New Roman" w:hAnsi="PT Astra Serif" w:cs="Arial"/>
          <w:color w:val="000000"/>
          <w:sz w:val="28"/>
          <w:szCs w:val="28"/>
          <w:lang w:eastAsia="ru-RU"/>
        </w:rPr>
        <w:t> данного подпункта не применяются при размещении в соответствии со Схемой размещения нестационарных торговых объектов на территории муниципального образования города Пугачева Саратовской области торговых тележек, открытых оборудованных площадок по оказанию услуг общественного питания (летних кафе)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3.10.3. Остановочные павильоны размещаются в местах остановок пассажирского транспорта. При проектировании остановочных пунктов и размещении ограждений остановочных площадок следует обеспечивать соблюдение требований ГОСТ и СНиП.</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3.11. Оформление и оборудование зданий и сооружений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3.11.1. Оформление и оборудование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4F7B45">
        <w:rPr>
          <w:rFonts w:ascii="PT Astra Serif" w:eastAsia="Times New Roman" w:hAnsi="PT Astra Serif" w:cs="Arial"/>
          <w:color w:val="000000"/>
          <w:sz w:val="28"/>
          <w:szCs w:val="28"/>
          <w:lang w:eastAsia="ru-RU"/>
        </w:rPr>
        <w:t>отмостков</w:t>
      </w:r>
      <w:proofErr w:type="spellEnd"/>
      <w:r w:rsidRPr="004F7B45">
        <w:rPr>
          <w:rFonts w:ascii="PT Astra Serif" w:eastAsia="Times New Roman" w:hAnsi="PT Astra Serif" w:cs="Arial"/>
          <w:color w:val="000000"/>
          <w:sz w:val="28"/>
          <w:szCs w:val="28"/>
          <w:lang w:eastAsia="ru-RU"/>
        </w:rPr>
        <w:t>, домовых знаков, защитных сеток и т.п.</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3.11.2. Колористическое решение зданий и сооружений проектируется с учетом концепции общего цветового решения застройки улиц и территорий города Пугачева, разработанного комитетом по градостроительной политике, архитектуре и капитальному строительству.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3.11.2.1. Работы по покраске фасадов зданий и их отдельных элементов (балконы, лоджии, водосточные трубы и др.) должны производиться в соответствии с колерным паспортом.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3.11.2.2. Колерный паспорт фасада изготавливается проектной организацией в соответствии с формой разработанной и утвержденной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3.11.2.3. Размещение наружных кондиционеров и антенн – «тарелок» на зданиях, расположенных вдоль магистральных улиц города Пугачева, рекомендуется предусматривать со стороны дворовых фасадов.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3.11.3. На зданиях и сооружениях города Пугачева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доски для объявлений, </w:t>
      </w:r>
      <w:proofErr w:type="spellStart"/>
      <w:r w:rsidRPr="004F7B45">
        <w:rPr>
          <w:rFonts w:ascii="PT Astra Serif" w:eastAsia="Times New Roman" w:hAnsi="PT Astra Serif" w:cs="Arial"/>
          <w:color w:val="000000"/>
          <w:sz w:val="28"/>
          <w:szCs w:val="28"/>
          <w:lang w:eastAsia="ru-RU"/>
        </w:rPr>
        <w:t>флагодержатели</w:t>
      </w:r>
      <w:proofErr w:type="spellEnd"/>
      <w:r w:rsidRPr="004F7B45">
        <w:rPr>
          <w:rFonts w:ascii="PT Astra Serif" w:eastAsia="Times New Roman" w:hAnsi="PT Astra Serif" w:cs="Arial"/>
          <w:color w:val="000000"/>
          <w:sz w:val="28"/>
          <w:szCs w:val="28"/>
          <w:lang w:eastAsia="ru-RU"/>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w:t>
      </w:r>
      <w:r w:rsidRPr="004F7B45">
        <w:rPr>
          <w:rFonts w:ascii="PT Astra Serif" w:eastAsia="Times New Roman" w:hAnsi="PT Astra Serif" w:cs="Arial"/>
          <w:color w:val="000000"/>
          <w:sz w:val="28"/>
          <w:szCs w:val="28"/>
          <w:lang w:eastAsia="ru-RU"/>
        </w:rPr>
        <w:lastRenderedPageBreak/>
        <w:t>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Порядок размещения памятных (мемориальных) досок на фасадах зданий утверждается постановлением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3.11.4.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В случае примыкания здания к пешеходным коммуникациям, роль отмостки обычно выполняет тротуар с твердым видом покрытия.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3.11.5. При организации стока воды со скатных крыш через водосточные трубы следует: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не допускать высоты свободного падения воды из выходного отверстия трубы более 200 мм;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предусматривать устройство дренажа в местах стока воды из трубы на газон или иные мягкие виды покрытия.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3.11.6. 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3.11.6.1.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 Планируемые к созданию или реконструкции здания, строения и сооружения необходимо выполнять как объекты фоновой застройки, исключая их доминирование по отношению к объектам историко-культурного наследия, непосредственно примыкающим к проектируемому объекту.</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Действие настоящих требований распространяется на планируемые к созданию или реконструкции здания, строения и сооружения и не распространяется на объекты культурного наследия, в том числе выявленные объекты культурного наследия, объекты индивидуального жилищного строительства, а также линейные объекты.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Цветовые решения и архитектурные детали, размеры, ритмы простенков, окон, вертикальные и горизонтальные членения фасадов проектируются в соответствии с основными принципами, применяемыми в период формирования прилегающей застройки, исключая контрастные цветовые сочетания.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3.11.7.1. Требования, предъявляемые при отделке и окраске фасадов зданий и сооружений.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Поверхности фасадов необходимо проектировать без применения строительных материалов с низкой художественной ценностью </w:t>
      </w:r>
      <w:r w:rsidRPr="004F7B45">
        <w:rPr>
          <w:rFonts w:ascii="PT Astra Serif" w:eastAsia="Times New Roman" w:hAnsi="PT Astra Serif" w:cs="Arial"/>
          <w:color w:val="000000"/>
          <w:sz w:val="28"/>
          <w:szCs w:val="28"/>
          <w:lang w:eastAsia="ru-RU"/>
        </w:rPr>
        <w:lastRenderedPageBreak/>
        <w:t>(силикатного кирпича, пластиковых панелей, вагонки, металлического профильного листа и т.д.).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Для отделки фасадов необходимо применять традиционные материалы (покраска, штукатурка, декоративная штукатурка, дерево, камень, облицовочный кирпич).</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Поверхности площадей фасадов зданий от цоколя первого этажа до последнего, поверхности перекрытий арочных проездов зданий и сооружений, визуально просматриваемые с улиц или проспектов, должны полностью иметь единый цветовой тон, фактуру отделочного материала, единую архитектурную стилистику.</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Поверхность цоколя зданий и сооружений по всему периметру должна иметь единый отделочный материал, цветовой тон и фактуру поверхности.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Допускается устройство приямков для окон подвального этажа, расположенных ниже уровня тротуара. Архитектурное решение приямков должно иметь единый характер, соответствовать архитектурному решению фасада, отделочному материалу и его цветовому тону.</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3.11.7.2. Требования, предъявляемые к проектированию элементов кровли.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проектировании необходимо использовать проектные решения, предусматривающие устройство скатной кровли или ее имитации с углами наклона кровли, не превышающими 45%.</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Данные требования не применяются при проектировании зданий выше 8-ми этажей.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3.11.7.3. Требования, предъявляемые при проектировании элементов внешнего оформления, в том числе, входных групп и (или) их элементов (крылец, навесов, козырьков, карнизов).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Основными принципами архитектурно-художественного проектирования и устройства входных групп (входов) являются: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-сохранение архитектурного единства облика здания;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-соотношение входных групп (входов) с основными композиционными осями, масштабом площади фасада здания или его участка;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-конструкции входных групп (входов) не должны визуально нарушать, искажать или закрывать какие - либо внешние пластические, стилистические и декоративно-художественные особенности фасада здания.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3.11.7.4. Требования, предъявляемые к архитектурному решению балконов, лоджий, веранд, террас.</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Основным принципом размещения и архитектурного решения балконов и лоджий, веранд, террас на фасадах является единый характер применения материалов, конструктивного и цветового решения всей поверхности фасада здания.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3.11.7.5. Требования, предъявляемые к устройству и оборудованию окон и витрин.</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Вид и расположение окон и витрин, цветовое решение оконных и витринных конструкций определяются назначением помещений, предусмотренных проектным решением здания.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Расположение окон и витрин на фасаде, их габариты, характер устройства и внешний вид, включая цветовое решение, должны соответствовать системе горизонтальных и вертикальных осей, симметрии, ритму, объемно-пространственному решению здания.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Остекление окон и витрин на фасаде должно иметь единый внешний визуальный цветовой и конструктивный характер.</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3.11.7.6. Требования к дополнительному техническому оборудованию фасадов.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Под дополнительным техническим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Состав и места размещения дополнительного технического оборудования должны быть увязаны с архитектурным решением, комплексным оборудованием и оформлением фасада.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дополнительного технического оборудования должно производиться без ущерба для внешнего вида архитектуры и технического состояния фасадов, с учетом комплексного решения размещения оборудования.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дополнительного технического оборудования допускается вне поверхности лицевого фасада при условии минимального выхода технических устройств на поверхность фасада или их компактном встроенном расположении.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дополнительного технического оборудования и наружных блоков систем кондиционирования и вентиляции допускается: на кровле зданий и сооружений,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 внутри балконов и лоджий на дворовых фасадах, глухих фасадах - упорядоченно, с привязкой к единой системе осей архитектурных особенностей фасада и положения здания в архитектурной застройке.</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антенн допускается на кровле зданий и сооружений компактными упорядоченными группами с использованием единой несущей основы (при необходимости - с устройством ограждения), на дворовых фасадах; на глухих фасадах, не просматривающихся с улицы; в простенках между окнами на пересечении вертикальной оси простенка и оси, соответствующей верхней границе проема на зданиях малоэтажной застройки; в наиболее незаметных местах без ущерба объемным, силуэтным и художественно-декоративным достоинствам и характеристикам зданий и сооружений.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Наружные блоки систем кондиционирования и вентиляции, антенны должны размещаться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34"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3.12. Площадки</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35" w:tgtFrame="_blank" w:history="1">
        <w:r w:rsidRPr="004F7B45">
          <w:rPr>
            <w:rFonts w:ascii="PT Astra Serif" w:eastAsia="Times New Roman" w:hAnsi="PT Astra Serif" w:cs="Arial"/>
            <w:b/>
            <w:bCs/>
            <w:color w:val="0000FF"/>
            <w:sz w:val="28"/>
            <w:lang w:eastAsia="ru-RU"/>
          </w:rPr>
          <w:t>15.06.2020г. №145…</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3.12.1. На территории города Пугачева размещаются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w:t>
      </w:r>
      <w:r w:rsidRPr="004F7B45">
        <w:rPr>
          <w:rFonts w:ascii="PT Astra Serif" w:eastAsia="Times New Roman" w:hAnsi="PT Astra Serif" w:cs="Arial"/>
          <w:color w:val="000000"/>
          <w:sz w:val="28"/>
          <w:szCs w:val="28"/>
          <w:lang w:eastAsia="ru-RU"/>
        </w:rPr>
        <w:lastRenderedPageBreak/>
        <w:t>территорий необходимо согласовывать с уполномоченными органами охраны памятников, природопользования и охраны окружающей среды.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Детские площадки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3.12.2.На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территориях жилой застройки детские игровые площадки, инклюзивные спортивно-игровые площадки рекомендуется проектировать из расчета не менее 0,5 - 0,7 м2 на одного жителя (с учетом региональных нормативов градостроительного проектирования).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3.12.3.Размещение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3.12.4.Детские игровые площадки для детей в возрасте до 3 лет могут иметь незначительные размеры (50 - 75 м2), размещаться отдельно или совмещаться с площадками для отдыха взрослых (в этом случае рекомендуется устанавливать общую площадь площадки не менее 80 м2 и разделять функциональные зоны).</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игровые площадки для детей в возрасте от 3 до 7 лет, инклюзивные спортивно-игровые площадки рекомендуется проектировать из расчета 70 - 150 м2 общей площади.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3.12.5.Детские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w:t>
      </w:r>
      <w:proofErr w:type="spellStart"/>
      <w:r w:rsidRPr="004F7B45">
        <w:rPr>
          <w:rFonts w:ascii="PT Astra Serif" w:eastAsia="Times New Roman" w:hAnsi="PT Astra Serif" w:cs="Arial"/>
          <w:color w:val="000000"/>
          <w:sz w:val="28"/>
          <w:szCs w:val="28"/>
          <w:lang w:eastAsia="ru-RU"/>
        </w:rPr>
        <w:t>отстойно</w:t>
      </w:r>
      <w:proofErr w:type="spellEnd"/>
      <w:r w:rsidRPr="004F7B45">
        <w:rPr>
          <w:rFonts w:ascii="PT Astra Serif" w:eastAsia="Times New Roman" w:hAnsi="PT Astra Serif" w:cs="Arial"/>
          <w:color w:val="000000"/>
          <w:sz w:val="28"/>
          <w:szCs w:val="28"/>
          <w:lang w:eastAsia="ru-RU"/>
        </w:rPr>
        <w:t xml:space="preserve">-разворотных площадок на конечных остановках маршрутов городского пассажирского транспорта - не менее 50 м согласно СанПиН 2.2.1/2.1.1.1200-03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w:t>
      </w:r>
      <w:r w:rsidRPr="004F7B45">
        <w:rPr>
          <w:rFonts w:ascii="PT Astra Serif" w:eastAsia="Times New Roman" w:hAnsi="PT Astra Serif" w:cs="Arial"/>
          <w:color w:val="000000"/>
          <w:sz w:val="28"/>
          <w:szCs w:val="28"/>
          <w:lang w:eastAsia="ru-RU"/>
        </w:rPr>
        <w:lastRenderedPageBreak/>
        <w:t>площадки рекомендуется изолировать от указанных объектов с помощью зеленых насаждений.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3.12.6.При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преобладании на территории, где планируется создание инклюзивной спортивно-игровой площадки,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3.12.7.При размещении детского игрового оборудования на детских игровых площадках рекомендуется соблюдать зоны безопасности в соответствии с ТР ЕАЭС 042/2017,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размещении оборудования на инклюзивных спортивно-игровых площадках рекомендуется избегать концентрации инклюзивного спортивно-игрового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совместной игры здоровых детей и детьми с ограниченными возможностями здоровья.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Подбор детского игрового оборудования и его размещение рекомендуется проектировать с учетом требований ТР ЕАЭС 042/2017.</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выборе состава детского игрового и инклюзивного спортивно-игрового оборудования площадок рекомендуется обеспечить соответствие оборудования анатомо-физиологическим особенностям разных возрастных </w:t>
      </w:r>
      <w:r w:rsidRPr="004F7B45">
        <w:rPr>
          <w:rFonts w:ascii="PT Astra Serif" w:eastAsia="Times New Roman" w:hAnsi="PT Astra Serif" w:cs="Arial"/>
          <w:color w:val="000000"/>
          <w:sz w:val="28"/>
          <w:szCs w:val="28"/>
          <w:lang w:eastAsia="ru-RU"/>
        </w:rPr>
        <w:lastRenderedPageBreak/>
        <w:t>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здоровыми детьми и детьми с ограниченными возможностями здоровья различного возраста.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Рекомендуется использование привлекательного по дизайну и функциональному назначению детского игрового оборудования, инклюзивного спортивно-игрового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на основе образцов ведущих мировых компаний, в рамках импортозамещения.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ТР ЕАЭС 042/2017 и ГОСТ Р 52169-2012. Данные требования рекомендуется учитывать также при выборе инклюзивного спортивно-игрового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Инклюзивное спортивно-игровое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w:t>
      </w:r>
      <w:proofErr w:type="spellStart"/>
      <w:r w:rsidRPr="004F7B45">
        <w:rPr>
          <w:rFonts w:ascii="PT Astra Serif" w:eastAsia="Times New Roman" w:hAnsi="PT Astra Serif" w:cs="Arial"/>
          <w:color w:val="000000"/>
          <w:sz w:val="28"/>
          <w:szCs w:val="28"/>
          <w:lang w:eastAsia="ru-RU"/>
        </w:rPr>
        <w:t>рукоходы</w:t>
      </w:r>
      <w:proofErr w:type="spellEnd"/>
      <w:r w:rsidRPr="004F7B45">
        <w:rPr>
          <w:rFonts w:ascii="PT Astra Serif" w:eastAsia="Times New Roman" w:hAnsi="PT Astra Serif" w:cs="Arial"/>
          <w:color w:val="000000"/>
          <w:sz w:val="28"/>
          <w:szCs w:val="28"/>
          <w:lang w:eastAsia="ru-RU"/>
        </w:rPr>
        <w:t>.</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здоровых детей, а так и детей с нарушениями опорно-двигательного аппарата ("канатная дорога"),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 инклюзивному спортивно-игровому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Рекомендуются следующие характеристики материалов, из которых изготовлено детское игровое и инклюзивное спортивно-игровое оборудование и элементы:</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 элементы оборудования, изготовленные из дерева, выполняются из клееного бруса или из твердых пород дерева со специальной обработкой (рекомендовано </w:t>
      </w:r>
      <w:proofErr w:type="spellStart"/>
      <w:r w:rsidRPr="004F7B45">
        <w:rPr>
          <w:rFonts w:ascii="PT Astra Serif" w:eastAsia="Times New Roman" w:hAnsi="PT Astra Serif" w:cs="Arial"/>
          <w:color w:val="000000"/>
          <w:sz w:val="28"/>
          <w:szCs w:val="28"/>
          <w:lang w:eastAsia="ru-RU"/>
        </w:rPr>
        <w:t>автоклавирование</w:t>
      </w:r>
      <w:proofErr w:type="spellEnd"/>
      <w:r w:rsidRPr="004F7B45">
        <w:rPr>
          <w:rFonts w:ascii="PT Astra Serif" w:eastAsia="Times New Roman" w:hAnsi="PT Astra Serif" w:cs="Arial"/>
          <w:color w:val="000000"/>
          <w:sz w:val="28"/>
          <w:szCs w:val="28"/>
          <w:lang w:eastAsia="ru-RU"/>
        </w:rPr>
        <w:t>,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 регионах с очень высокими и очень низкими температурам, со сложными природно-климатическими условиями (высокая влажность, большое количество осадков и т.п.) не рекомендуется использование оборудования из фанеры. В регионах с благоприятными природно-климатическими условиями может быть применена фанера бакелитовая "ФБС", сорта "Е", с высокими экологическими характеристиками, обязательной грунтовкой и качественной окраской;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элементы оборудования, изготовленные из металла, предполагают наличие порошковой окраски (рекомендуется применять грунтовку, произведенную порошковым цинкосодержащим составом или методом горячего цинкования) и надежных соединений; или ПВХ-покрытия, предназначенного для уличного использования;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цинкосодержащим составом или методом горячего цинкования и порошковая окраска);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 использовании несущих конструкций из металла рекомендуется оборудование с порошковой окраской (грунтовка, произведенная порошковым цинкосодержащим составом или методом горячего цинкования или антикоррозийное покрытие);</w:t>
      </w:r>
    </w:p>
    <w:p w:rsidR="004F7B45" w:rsidRPr="004F7B45" w:rsidRDefault="004F7B45" w:rsidP="004F7B45">
      <w:pPr>
        <w:shd w:val="clear" w:color="auto" w:fill="FFFFFF"/>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соединение конструкций произведено при помощи хомутов, изготовленных из стали или специализированных алюминиевых сплавов;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 регионах со сложными (особенно экстремальными) природно-климатическими условиями, в частности, температурными максимумами, рекомендуется использовать оборудование с пластиковыми спусками;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 при использовании в составе игровых комплексов детского спортивно-игрового оборудования могут быть использованы канатные системы, беговые барабаны, </w:t>
      </w:r>
      <w:proofErr w:type="spellStart"/>
      <w:r w:rsidRPr="004F7B45">
        <w:rPr>
          <w:rFonts w:ascii="PT Astra Serif" w:eastAsia="Times New Roman" w:hAnsi="PT Astra Serif" w:cs="Arial"/>
          <w:color w:val="000000"/>
          <w:sz w:val="28"/>
          <w:szCs w:val="28"/>
          <w:lang w:eastAsia="ru-RU"/>
        </w:rPr>
        <w:t>рукоходы</w:t>
      </w:r>
      <w:proofErr w:type="spellEnd"/>
      <w:r w:rsidRPr="004F7B45">
        <w:rPr>
          <w:rFonts w:ascii="PT Astra Serif" w:eastAsia="Times New Roman" w:hAnsi="PT Astra Serif" w:cs="Arial"/>
          <w:color w:val="000000"/>
          <w:sz w:val="28"/>
          <w:szCs w:val="28"/>
          <w:lang w:eastAsia="ru-RU"/>
        </w:rPr>
        <w:t xml:space="preserve"> и иное оборудование для детской физической активности;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элементы оборудования, изготовленные из бетона и железобетона, предполагают наличие гладких поверхностей и выполнение из бетона марки не ниже 300, морозостойкостью не менее F 150;</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4F7B45" w:rsidRPr="004F7B45" w:rsidRDefault="004F7B45" w:rsidP="004F7B45">
      <w:pPr>
        <w:shd w:val="clear" w:color="auto" w:fill="FFFFFF"/>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могут использоваться ограждающие панели из пластика, современных дизайнерских форм, с нанесением тематических рисунков;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рекомендуется стойкое к влажной обработке, к действию слюны, пота и влаги защитно-декоративное покрытие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 материалы, из которого изготовлено детское игровое оборудование, не должны оказывать местное кожно-раздражающее действие, выделять </w:t>
      </w:r>
      <w:r w:rsidRPr="004F7B45">
        <w:rPr>
          <w:rFonts w:ascii="PT Astra Serif" w:eastAsia="Times New Roman" w:hAnsi="PT Astra Serif" w:cs="Arial"/>
          <w:color w:val="000000"/>
          <w:sz w:val="28"/>
          <w:szCs w:val="28"/>
          <w:lang w:eastAsia="ru-RU"/>
        </w:rPr>
        <w:lastRenderedPageBreak/>
        <w:t>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создании детских игровых площадок рекомендуется использовать </w:t>
      </w:r>
      <w:proofErr w:type="spellStart"/>
      <w:r w:rsidRPr="004F7B45">
        <w:rPr>
          <w:rFonts w:ascii="PT Astra Serif" w:eastAsia="Times New Roman" w:hAnsi="PT Astra Serif" w:cs="Arial"/>
          <w:color w:val="000000"/>
          <w:sz w:val="28"/>
          <w:szCs w:val="28"/>
          <w:lang w:eastAsia="ru-RU"/>
        </w:rPr>
        <w:t>ударопоглощающие</w:t>
      </w:r>
      <w:proofErr w:type="spellEnd"/>
      <w:r w:rsidRPr="004F7B45">
        <w:rPr>
          <w:rFonts w:ascii="PT Astra Serif" w:eastAsia="Times New Roman" w:hAnsi="PT Astra Serif" w:cs="Arial"/>
          <w:color w:val="000000"/>
          <w:sz w:val="28"/>
          <w:szCs w:val="28"/>
          <w:lang w:eastAsia="ru-RU"/>
        </w:rPr>
        <w:t xml:space="preserve"> (мягкие) виды покрытия.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установке </w:t>
      </w:r>
      <w:proofErr w:type="spellStart"/>
      <w:r w:rsidRPr="004F7B45">
        <w:rPr>
          <w:rFonts w:ascii="PT Astra Serif" w:eastAsia="Times New Roman" w:hAnsi="PT Astra Serif" w:cs="Arial"/>
          <w:color w:val="000000"/>
          <w:sz w:val="28"/>
          <w:szCs w:val="28"/>
          <w:lang w:eastAsia="ru-RU"/>
        </w:rPr>
        <w:t>ударопоглощающего</w:t>
      </w:r>
      <w:proofErr w:type="spellEnd"/>
      <w:r w:rsidRPr="004F7B45">
        <w:rPr>
          <w:rFonts w:ascii="PT Astra Serif" w:eastAsia="Times New Roman" w:hAnsi="PT Astra Serif" w:cs="Arial"/>
          <w:color w:val="000000"/>
          <w:sz w:val="28"/>
          <w:szCs w:val="28"/>
          <w:lang w:eastAsia="ru-RU"/>
        </w:rPr>
        <w:t xml:space="preserve"> покрытия на детских игровых площадках рекомендуется исходить из следующих условий: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покрытие должно быть установлено по всей зоне приземления детей с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границы зоны приземления должны учитывать возможные перемещения элементов конструкции и ребенка;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покрытие не должно иметь опасных выступов;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покрытие должно обеспечивать сохранение своих свойств вне зависимости от климатических условий;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4F7B45" w:rsidRPr="004F7B45" w:rsidRDefault="004F7B45" w:rsidP="004F7B45">
      <w:pPr>
        <w:shd w:val="clear" w:color="auto" w:fill="FFFFFF"/>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выборе </w:t>
      </w:r>
      <w:proofErr w:type="spellStart"/>
      <w:r w:rsidRPr="004F7B45">
        <w:rPr>
          <w:rFonts w:ascii="PT Astra Serif" w:eastAsia="Times New Roman" w:hAnsi="PT Astra Serif" w:cs="Arial"/>
          <w:color w:val="000000"/>
          <w:sz w:val="28"/>
          <w:szCs w:val="28"/>
          <w:lang w:eastAsia="ru-RU"/>
        </w:rPr>
        <w:t>ударопоглощающих</w:t>
      </w:r>
      <w:proofErr w:type="spellEnd"/>
      <w:r w:rsidRPr="004F7B45">
        <w:rPr>
          <w:rFonts w:ascii="PT Astra Serif" w:eastAsia="Times New Roman" w:hAnsi="PT Astra Serif" w:cs="Arial"/>
          <w:color w:val="000000"/>
          <w:sz w:val="28"/>
          <w:szCs w:val="28"/>
          <w:lang w:eastAsia="ru-RU"/>
        </w:rPr>
        <w:t xml:space="preserve">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ТР ЕАЭС 042/2017.</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выборе </w:t>
      </w:r>
      <w:proofErr w:type="spellStart"/>
      <w:r w:rsidRPr="004F7B45">
        <w:rPr>
          <w:rFonts w:ascii="PT Astra Serif" w:eastAsia="Times New Roman" w:hAnsi="PT Astra Serif" w:cs="Arial"/>
          <w:color w:val="000000"/>
          <w:sz w:val="28"/>
          <w:szCs w:val="28"/>
          <w:lang w:eastAsia="ru-RU"/>
        </w:rPr>
        <w:t>ударопоглощающих</w:t>
      </w:r>
      <w:proofErr w:type="spellEnd"/>
      <w:r w:rsidRPr="004F7B45">
        <w:rPr>
          <w:rFonts w:ascii="PT Astra Serif" w:eastAsia="Times New Roman" w:hAnsi="PT Astra Serif" w:cs="Arial"/>
          <w:color w:val="000000"/>
          <w:sz w:val="28"/>
          <w:szCs w:val="28"/>
          <w:lang w:eastAsia="ru-RU"/>
        </w:rPr>
        <w:t xml:space="preserve">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ТР ЕАЭС 042/2017.</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3.12.7.1.При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rsidR="004F7B45" w:rsidRPr="004F7B45" w:rsidRDefault="004F7B45" w:rsidP="004F7B45">
      <w:pPr>
        <w:shd w:val="clear" w:color="auto" w:fill="FFFFFF"/>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Некоторые виды оборудования, в том числе двухстороннее инклюзивное спортивно-игровое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со здоровыми детьми, находящимися в песочной зоне.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ТР ЕАЭС 042/2017.</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Площадки отдыха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3.12.8. Площадки отдыха обычно предназначены для тихого отдыха и настольных игр взрослого населения, их следует размещать на участках жилой застройки, на озелененных территориях жилой группы и микрорайона, в парках и лесопарках. Расстояние от окон жилых домов до границ площадок тихого отдыха следует устанавливать не менее 10 м, площадок шумных настольных игр - не менее 25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3.12.9. Площадки отдыха на жилых территориях должны проектироваться из расчета 0,1 - 0,2 кв. м на жителя. Допускается совмещение площадок тихого отдыха с детскими площадками согласно </w:t>
      </w:r>
      <w:hyperlink r:id="rId36" w:anchor="P271" w:history="1">
        <w:r w:rsidRPr="004F7B45">
          <w:rPr>
            <w:rFonts w:ascii="PT Astra Serif" w:eastAsia="Times New Roman" w:hAnsi="PT Astra Serif" w:cs="Arial"/>
            <w:color w:val="000000"/>
            <w:sz w:val="28"/>
            <w:u w:val="single"/>
            <w:lang w:eastAsia="ru-RU"/>
          </w:rPr>
          <w:t>пункту 3.12.4.1</w:t>
        </w:r>
      </w:hyperlink>
      <w:r w:rsidRPr="004F7B45">
        <w:rPr>
          <w:rFonts w:ascii="PT Astra Serif" w:eastAsia="Times New Roman" w:hAnsi="PT Astra Serif" w:cs="Arial"/>
          <w:color w:val="000000"/>
          <w:sz w:val="28"/>
          <w:szCs w:val="28"/>
          <w:lang w:eastAsia="ru-RU"/>
        </w:rPr>
        <w:t> настоящих Правил. Не допускается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3.12.10.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3.12.10.1. Покрытие площадки должно проектироваться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3.12.10.2. Функционирование осветительного оборудования обеспечивается в режиме освещения территории, на которой расположена площадка.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Спортивные площадки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3.12.11.На общественных и дворовых территориях населенного пункта могут размещаться детские спортивные площадки с использованием спортивного и спортивно-игрового оборудования (совмещающего игровые, развивающие и физкультурные элементы), предназначенные для использования детьми в возрасте от 7 до 12 лет.</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спортивные площадки могут быть организованы в виде отдельных спортивных площадок или в составе комплексных площадок.</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территориях жилой застройки детские спортивные площадки и комплексные площадки рекомендуется проектировать из расчета 100 - 300 м2 общей площади и не менее 0,5 - 0,7 м2 на одного жителя (с учетом региональных нормативов градостроительного проектирования).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В условиях существующей застройки на проездах и улицах, с которых осуществляется подход к детским спортивным площадкам, </w:t>
      </w:r>
      <w:r w:rsidRPr="004F7B45">
        <w:rPr>
          <w:rFonts w:ascii="PT Astra Serif" w:eastAsia="Times New Roman" w:hAnsi="PT Astra Serif" w:cs="Arial"/>
          <w:color w:val="000000"/>
          <w:sz w:val="28"/>
          <w:szCs w:val="28"/>
          <w:lang w:eastAsia="ru-RU"/>
        </w:rPr>
        <w:lastRenderedPageBreak/>
        <w:t>рекомендуется устанавливать искусственные неровности, предназначенные для принудительного снижения скорости водителями.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w:t>
      </w:r>
      <w:proofErr w:type="spellStart"/>
      <w:r w:rsidRPr="004F7B45">
        <w:rPr>
          <w:rFonts w:ascii="PT Astra Serif" w:eastAsia="Times New Roman" w:hAnsi="PT Astra Serif" w:cs="Arial"/>
          <w:color w:val="000000"/>
          <w:sz w:val="28"/>
          <w:szCs w:val="28"/>
          <w:lang w:eastAsia="ru-RU"/>
        </w:rPr>
        <w:t>отстойно</w:t>
      </w:r>
      <w:proofErr w:type="spellEnd"/>
      <w:r w:rsidRPr="004F7B45">
        <w:rPr>
          <w:rFonts w:ascii="PT Astra Serif" w:eastAsia="Times New Roman" w:hAnsi="PT Astra Serif" w:cs="Arial"/>
          <w:color w:val="000000"/>
          <w:sz w:val="28"/>
          <w:szCs w:val="28"/>
          <w:lang w:eastAsia="ru-RU"/>
        </w:rPr>
        <w:t>-разворотных площадок на конечных остановках маршрутов городского пассажирского транспорта - не менее 50 м согласно СанПиН 2.2.1/2.1.1.1200-03. При этом детские спортивные площадки, комплексные площадки рекомендуется изолировать от указанных объектов с помощью зеленых насаждений.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размещении оборудования на детских спортивных площадках рекомендуется руководствоваться требованиями безопасности в соответствии с ГОСТ Р 55678 - 2013 "Оборудование детских спортивных площадок. Безопасность конструкции и методы испытаний спортивно-развивающего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3.12.12.На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предназначенные для занятий физкультурой и спортом здоровых людей и людей с ограниченными возможностями здоровья старше 14 лет.</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территориях жилой застройки спортивные площадки, инклюзивные спортивные площадки рекомендуется проектировать из расчета не менее 100 - 300 м2.</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СанПиН 2.2.1/2.1.1.1200-03, до площадок мусоросборников - не менее 15 м, до </w:t>
      </w:r>
      <w:proofErr w:type="spellStart"/>
      <w:r w:rsidRPr="004F7B45">
        <w:rPr>
          <w:rFonts w:ascii="PT Astra Serif" w:eastAsia="Times New Roman" w:hAnsi="PT Astra Serif" w:cs="Arial"/>
          <w:color w:val="000000"/>
          <w:sz w:val="28"/>
          <w:szCs w:val="28"/>
          <w:lang w:eastAsia="ru-RU"/>
        </w:rPr>
        <w:t>отстойно</w:t>
      </w:r>
      <w:proofErr w:type="spellEnd"/>
      <w:r w:rsidRPr="004F7B45">
        <w:rPr>
          <w:rFonts w:ascii="PT Astra Serif" w:eastAsia="Times New Roman" w:hAnsi="PT Astra Serif" w:cs="Arial"/>
          <w:color w:val="000000"/>
          <w:sz w:val="28"/>
          <w:szCs w:val="28"/>
          <w:lang w:eastAsia="ru-RU"/>
        </w:rPr>
        <w:t>-разворотных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общая и полезная (эксплуатируемая) площадь территории;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пешеходная и транспортная доступность для населения, в том числе для МГН;</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пропускная способность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зона охвата (радиус обслуживания);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площадь жилой застройки;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численность населения в зоне охвата;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количество граждан с ограниченными возможностями здоровья в зоне охвата.</w:t>
      </w:r>
    </w:p>
    <w:p w:rsidR="004F7B45" w:rsidRPr="004F7B45" w:rsidRDefault="004F7B45" w:rsidP="004F7B45">
      <w:pPr>
        <w:shd w:val="clear" w:color="auto" w:fill="FFFFFF"/>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разнообразие функциональных зон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доступность для МНГ;</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возможность проведения спортивных мероприятий;</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количество элементов и виды оборудования;</w:t>
      </w:r>
    </w:p>
    <w:p w:rsidR="004F7B45" w:rsidRDefault="004F7B45" w:rsidP="004F7B45">
      <w:pPr>
        <w:shd w:val="clear" w:color="auto" w:fill="FFFFFF"/>
        <w:spacing w:after="0" w:line="240" w:lineRule="auto"/>
        <w:ind w:firstLine="851"/>
        <w:jc w:val="both"/>
        <w:rPr>
          <w:rFonts w:ascii="PT Astra Serif" w:eastAsia="Times New Roman" w:hAnsi="PT Astra Serif" w:cs="Arial"/>
          <w:color w:val="000000"/>
          <w:sz w:val="28"/>
          <w:szCs w:val="28"/>
          <w:lang w:eastAsia="ru-RU"/>
        </w:rPr>
      </w:pPr>
      <w:r w:rsidRPr="004F7B45">
        <w:rPr>
          <w:rFonts w:ascii="PT Astra Serif" w:eastAsia="Times New Roman" w:hAnsi="PT Astra Serif" w:cs="Arial"/>
          <w:color w:val="000000"/>
          <w:sz w:val="28"/>
          <w:szCs w:val="28"/>
          <w:lang w:eastAsia="ru-RU"/>
        </w:rPr>
        <w:t xml:space="preserve">- </w:t>
      </w:r>
      <w:proofErr w:type="spellStart"/>
      <w:r w:rsidRPr="004F7B45">
        <w:rPr>
          <w:rFonts w:ascii="PT Astra Serif" w:eastAsia="Times New Roman" w:hAnsi="PT Astra Serif" w:cs="Arial"/>
          <w:color w:val="000000"/>
          <w:sz w:val="28"/>
          <w:szCs w:val="28"/>
          <w:lang w:eastAsia="ru-RU"/>
        </w:rPr>
        <w:t>антивандальность</w:t>
      </w:r>
      <w:proofErr w:type="spellEnd"/>
      <w:r w:rsidRPr="004F7B45">
        <w:rPr>
          <w:rFonts w:ascii="PT Astra Serif" w:eastAsia="Times New Roman" w:hAnsi="PT Astra Serif" w:cs="Arial"/>
          <w:color w:val="000000"/>
          <w:sz w:val="28"/>
          <w:szCs w:val="28"/>
          <w:lang w:eastAsia="ru-RU"/>
        </w:rPr>
        <w:t xml:space="preserve"> оборудования;</w:t>
      </w:r>
    </w:p>
    <w:p w:rsidR="00B832B4" w:rsidRPr="004F7B45" w:rsidRDefault="00B832B4" w:rsidP="004F7B45">
      <w:pPr>
        <w:shd w:val="clear" w:color="auto" w:fill="FFFFFF"/>
        <w:spacing w:after="0" w:line="240" w:lineRule="auto"/>
        <w:ind w:firstLine="851"/>
        <w:jc w:val="both"/>
        <w:rPr>
          <w:rFonts w:ascii="Arial" w:eastAsia="Times New Roman" w:hAnsi="Arial" w:cs="Arial"/>
          <w:color w:val="000000"/>
          <w:sz w:val="27"/>
          <w:szCs w:val="27"/>
          <w:lang w:eastAsia="ru-RU"/>
        </w:rPr>
      </w:pP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всесезонная эксплуатация оборудования (возможно применение вспомогательного оборудования в виде навесов, шатров, павильонов);</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привлекательный современный дизайн;</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ремонтопригодность или возможность быстрой и недорогой замены сломанных элементов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удобство в регулярном обслуживании площадки и уборке (включая отчистку площадки от снега).</w:t>
      </w:r>
    </w:p>
    <w:p w:rsidR="004F7B45" w:rsidRPr="004F7B45" w:rsidRDefault="004F7B45" w:rsidP="004F7B45">
      <w:pPr>
        <w:shd w:val="clear" w:color="auto" w:fill="FFFFFF"/>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37" w:history="1">
        <w:r w:rsidRPr="004F7B45">
          <w:rPr>
            <w:rFonts w:ascii="PT Astra Serif" w:eastAsia="Times New Roman" w:hAnsi="PT Astra Serif" w:cs="Arial"/>
            <w:color w:val="000000"/>
            <w:sz w:val="28"/>
            <w:u w:val="single"/>
            <w:lang w:eastAsia="ru-RU"/>
          </w:rPr>
          <w:t>распоряжением Правительства Российской Федерации от 30 июня 2014 года N 1165-р</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w:t>
      </w:r>
      <w:r w:rsidRPr="004F7B45">
        <w:rPr>
          <w:rFonts w:ascii="PT Astra Serif" w:eastAsia="Times New Roman" w:hAnsi="PT Astra Serif" w:cs="Arial"/>
          <w:color w:val="000000"/>
          <w:sz w:val="28"/>
          <w:szCs w:val="28"/>
          <w:lang w:eastAsia="ru-RU"/>
        </w:rPr>
        <w:lastRenderedPageBreak/>
        <w:t>групп населения, а также эстетическую привлекательность используемого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оснащении оборудованием спортивных площадок рекомендуется руководствоваться каталогами сертифицированного оборудования.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3.12.13.При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ГОСТ Р 55677-2013 «Оборудование детских спортивных площадок. Безопасность конструкции и методы испытаний. Общие требования», ГОСТ Р 55678 - 2013 «Оборудование детских спортивных </w:t>
      </w:r>
      <w:r w:rsidRPr="004F7B45">
        <w:rPr>
          <w:rFonts w:ascii="PT Astra Serif" w:eastAsia="Times New Roman" w:hAnsi="PT Astra Serif" w:cs="Arial"/>
          <w:color w:val="000000"/>
          <w:sz w:val="28"/>
          <w:szCs w:val="28"/>
          <w:lang w:eastAsia="ru-RU"/>
        </w:rPr>
        <w:lastRenderedPageBreak/>
        <w:t>площадок. Безопасность конструкции и методы испытаний спортивно-развивающего оборудования», ГОСТ Р 55679 - 2013 «Оборудование детских спортивных площадок. Безопасность при эксплуатации».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проектировании площадок для игровых видов спорта рекомендуется руководствоваться СП 31-115-2006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Освещение спортивных площадок, в том числе спортивных площадок для игровых видов спорта, рекомендуется проектировать в соответствии СП 440.1325800.2018 "Свод правил. Спортивные сооружения. Проектирование естественного и искусственного освещения.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Площадки для установки мусоросборников</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3.12.14.На территориях муниципальных образований в соответствии с территориальной схемой обращения с отходами</w:t>
      </w:r>
      <w:r w:rsidRPr="004F7B45">
        <w:rPr>
          <w:rFonts w:ascii="PT Astra Serif" w:eastAsia="Times New Roman" w:hAnsi="PT Astra Serif" w:cs="Arial"/>
          <w:color w:val="000000"/>
          <w:sz w:val="19"/>
          <w:szCs w:val="19"/>
          <w:vertAlign w:val="superscript"/>
          <w:lang w:eastAsia="ru-RU"/>
        </w:rPr>
        <w:t>5</w:t>
      </w:r>
      <w:r w:rsidRPr="004F7B45">
        <w:rPr>
          <w:rFonts w:ascii="PT Astra Serif" w:eastAsia="Times New Roman" w:hAnsi="PT Astra Serif" w:cs="Arial"/>
          <w:color w:val="000000"/>
          <w:sz w:val="28"/>
          <w:szCs w:val="28"/>
          <w:lang w:eastAsia="ru-RU"/>
        </w:rPr>
        <w:t> должны быть обустроены контейнерные площадки - места накопления ТКО</w:t>
      </w:r>
      <w:r w:rsidRPr="004F7B45">
        <w:rPr>
          <w:rFonts w:ascii="PT Astra Serif" w:eastAsia="Times New Roman" w:hAnsi="PT Astra Serif" w:cs="Arial"/>
          <w:color w:val="000000"/>
          <w:sz w:val="19"/>
          <w:szCs w:val="19"/>
          <w:vertAlign w:val="superscript"/>
          <w:lang w:eastAsia="ru-RU"/>
        </w:rPr>
        <w:t>6</w:t>
      </w:r>
      <w:r w:rsidRPr="004F7B45">
        <w:rPr>
          <w:rFonts w:ascii="PT Astra Serif" w:eastAsia="Times New Roman" w:hAnsi="PT Astra Serif" w:cs="Arial"/>
          <w:color w:val="000000"/>
          <w:sz w:val="28"/>
          <w:szCs w:val="28"/>
          <w:lang w:eastAsia="ru-RU"/>
        </w:rPr>
        <w:t>,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3.12.15.Расстояние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4F7B45" w:rsidRPr="004F7B45" w:rsidRDefault="004F7B45" w:rsidP="004F7B45">
      <w:pPr>
        <w:shd w:val="clear" w:color="auto" w:fill="FFFFFF"/>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Размер площадки на один контейнер следует принимать - 2 - 3 кв. м. Между контейнером и краем площадки размер прохода необходимо устанавливать не менее 1,0 м, между контейнерами - не менее 0,35 м. 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территории жилого назначения количество мусорных контейнеров следует предусматривать в соответствии с требованиями СанПиН.</w:t>
      </w:r>
    </w:p>
    <w:p w:rsidR="004F7B45" w:rsidRPr="004F7B45" w:rsidRDefault="004F7B45" w:rsidP="004F7B45">
      <w:pPr>
        <w:spacing w:after="0" w:line="240" w:lineRule="auto"/>
        <w:ind w:firstLine="851"/>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3.12.16.Обязательный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w:t>
      </w:r>
    </w:p>
    <w:p w:rsidR="004F7B45" w:rsidRPr="004F7B45" w:rsidRDefault="004F7B45" w:rsidP="004F7B45">
      <w:pPr>
        <w:spacing w:after="0" w:line="240" w:lineRule="auto"/>
        <w:ind w:firstLine="708"/>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3.12.17.Внешний вид контейнеров и бункеров - накопителей, а также тип ограждения контейнерных площадок должен соответствовать архитектурно-художественным требованиям, установленным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Площадки автостоянок</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3.12.18. Расстояние от границ автостоянок до окон жилых и общественных заданий принимается в соответствии с </w:t>
      </w:r>
      <w:hyperlink r:id="rId38" w:history="1">
        <w:r w:rsidRPr="004F7B45">
          <w:rPr>
            <w:rFonts w:ascii="PT Astra Serif" w:eastAsia="Times New Roman" w:hAnsi="PT Astra Serif" w:cs="Arial"/>
            <w:color w:val="000000"/>
            <w:sz w:val="28"/>
            <w:u w:val="single"/>
            <w:lang w:eastAsia="ru-RU"/>
          </w:rPr>
          <w:t>СанПиН 2.2.1/2.1.1.1200-03</w:t>
        </w:r>
      </w:hyperlink>
      <w:r w:rsidRPr="004F7B45">
        <w:rPr>
          <w:rFonts w:ascii="PT Astra Serif" w:eastAsia="Times New Roman" w:hAnsi="PT Astra Serif" w:cs="Arial"/>
          <w:color w:val="000000"/>
          <w:sz w:val="28"/>
          <w:szCs w:val="28"/>
          <w:lang w:eastAsia="ru-RU"/>
        </w:rPr>
        <w:t>. Доля мест для автомобилей инвалидов проектируется согласно СНиП 35-01-2001.</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3.12.19. На территории города Пугачева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4F7B45">
        <w:rPr>
          <w:rFonts w:ascii="PT Astra Serif" w:eastAsia="Times New Roman" w:hAnsi="PT Astra Serif" w:cs="Arial"/>
          <w:color w:val="000000"/>
          <w:sz w:val="28"/>
          <w:szCs w:val="28"/>
          <w:lang w:eastAsia="ru-RU"/>
        </w:rPr>
        <w:t>приобъектные</w:t>
      </w:r>
      <w:proofErr w:type="spellEnd"/>
      <w:r w:rsidRPr="004F7B45">
        <w:rPr>
          <w:rFonts w:ascii="PT Astra Serif" w:eastAsia="Times New Roman" w:hAnsi="PT Astra Serif" w:cs="Arial"/>
          <w:color w:val="000000"/>
          <w:sz w:val="28"/>
          <w:szCs w:val="28"/>
          <w:lang w:eastAsia="ru-RU"/>
        </w:rPr>
        <w:t xml:space="preserve"> (у объекта или группы объектов), прочие (грузовые, перехватывающие и др.).</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3.12.20.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3.12.21.1. Покрытие площадок необходимо проектировать аналогичным покрытию транспортных проездов.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3.12.21.2. Сопряжение покрытия площадки с проездом следует выполнять в одном уровне без укладки бортового камня, с газоном - в соответствии с </w:t>
      </w:r>
      <w:hyperlink r:id="rId39" w:anchor="P123" w:history="1">
        <w:r w:rsidRPr="004F7B45">
          <w:rPr>
            <w:rFonts w:ascii="PT Astra Serif" w:eastAsia="Times New Roman" w:hAnsi="PT Astra Serif" w:cs="Arial"/>
            <w:color w:val="000000"/>
            <w:sz w:val="28"/>
            <w:u w:val="single"/>
            <w:lang w:eastAsia="ru-RU"/>
          </w:rPr>
          <w:t>пунктом 3.4.3</w:t>
        </w:r>
      </w:hyperlink>
      <w:r w:rsidRPr="004F7B45">
        <w:rPr>
          <w:rFonts w:ascii="PT Astra Serif" w:eastAsia="Times New Roman" w:hAnsi="PT Astra Serif" w:cs="Arial"/>
          <w:color w:val="000000"/>
          <w:sz w:val="28"/>
          <w:szCs w:val="28"/>
          <w:lang w:eastAsia="ru-RU"/>
        </w:rPr>
        <w:t>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3.12.21.4. Оборудование площадок парковок в границах территорий общего пользования парковочными барьерами, столбами и иными парковочными заграждениями не допускается.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3.12.21.5. Территория гаражных комплексов должна быть оборудована ливневой канализацией с очисткой ливневых стоков и должна содержаться в чистоте и порядке. Сброс загрязняющих веществ в ливневую канализацию запрещается.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Площадки для выгула собак</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3.12.22. Площадки для выгула собак необходимо размещать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w:t>
      </w:r>
      <w:r w:rsidRPr="004F7B45">
        <w:rPr>
          <w:rFonts w:ascii="PT Astra Serif" w:eastAsia="Times New Roman" w:hAnsi="PT Astra Serif" w:cs="Arial"/>
          <w:color w:val="000000"/>
          <w:sz w:val="28"/>
          <w:szCs w:val="28"/>
          <w:lang w:eastAsia="ru-RU"/>
        </w:rPr>
        <w:lastRenderedPageBreak/>
        <w:t>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3.12.23. Размер площадок для выгула собак, проектируемых на территориях жилого назначения, должен составлять не менее 400-600 кв. м, на прочих территориях - до 800 кв. м, в условиях сложившейся застройки допускается принимать уменьшенный размер площадок, исходя из имеющихся территориальных возможностей.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3.12.24.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3.12.24.1.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3.12.24.2.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3.12.24.3. На территории площадки рекомендуется предусматривать информационный стенд с правилами пользования площадкой.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3.12.24.4.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Площадки для дрессировки собак</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3.12.25. Площадки для дрессировки собак рекомендуется размещать на удалении от застройки жилого и общественного назначения не менее чем на 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3.12.26. 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3.12.26.1.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3.12.26.2. Ограждение, как правило, должно быть представлено забором (металлическая сетка) высотой не менее 2,0 м. Рекомендуется </w:t>
      </w:r>
      <w:r w:rsidRPr="004F7B45">
        <w:rPr>
          <w:rFonts w:ascii="PT Astra Serif" w:eastAsia="Times New Roman" w:hAnsi="PT Astra Serif" w:cs="Arial"/>
          <w:color w:val="000000"/>
          <w:sz w:val="28"/>
          <w:szCs w:val="28"/>
          <w:lang w:eastAsia="ru-RU"/>
        </w:rPr>
        <w:lastRenderedPageBreak/>
        <w:t>предусматривать расстояние между элементами и секциями ограждения, его нижним краем и землей, не позволяющим животному покидать площадку или причинить себе травму.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3.12.26.3.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3.13. Пешеходные коммуникации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3.13.1. Пешеходные коммуникации обеспечивают пешеходные связи и передвижения на территории города Пугачева. К пешеходным коммуникациям относят: тротуары, аллеи, дорожки, тропинки. При проектировании пешеходных коммуникаций на территории города Пугачева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3.13.2.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3.13.3. Трассировка основных пешеходных коммуникаций может осуществляться вдоль улиц и дорог (тротуары) или независимо от них.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3.13.4. 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3.13.5. Пешеходные коммуникации в составе объектов рекреации с рекреационной нагрузкой более 100 чел/га необходимо оборудовать площадками для установки скамей и урн, размещая их не реже, чем через каждые 100 м. Длину площадки следует рассчитывать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3.13.6. Обязательный перечень элементов благоустройства территории города Пугачева на территории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На дорожках скверов, бульваров, садов города Пугачева необходимо предусматривать твердые виды покрытия с элементами сопряжения. Рекомендуется мощение плиткой.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3.14. Транспортные проезды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3.14.1.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3.14.2. 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bookmarkStart w:id="5" w:name="P351"/>
      <w:bookmarkEnd w:id="5"/>
      <w:r w:rsidRPr="004F7B45">
        <w:rPr>
          <w:rFonts w:ascii="PT Astra Serif" w:eastAsia="Times New Roman" w:hAnsi="PT Astra Serif" w:cs="Arial"/>
          <w:b/>
          <w:bCs/>
          <w:color w:val="000000"/>
          <w:sz w:val="28"/>
          <w:szCs w:val="28"/>
          <w:lang w:eastAsia="ru-RU"/>
        </w:rPr>
        <w:t>Раздел 4.Эксплуатация объектов благоустройства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4.1. Уборка территории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bookmarkStart w:id="6" w:name="P355"/>
      <w:bookmarkEnd w:id="6"/>
      <w:r w:rsidRPr="004F7B45">
        <w:rPr>
          <w:rFonts w:ascii="PT Astra Serif" w:eastAsia="Times New Roman" w:hAnsi="PT Astra Serif" w:cs="Arial"/>
          <w:color w:val="000000"/>
          <w:sz w:val="28"/>
          <w:szCs w:val="28"/>
          <w:lang w:eastAsia="ru-RU"/>
        </w:rPr>
        <w:t>4.1.1.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земельных участков в соответствии с действующим законодательством и настоящими Правилами.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организаций и строек на магистрали и улицы.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 На территории города Пугачева запрещается накапливать и размещать отходы производства и потребления в несанкционированных местах.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w:t>
      </w:r>
      <w:hyperlink r:id="rId40" w:anchor="P355" w:history="1">
        <w:r w:rsidRPr="004F7B45">
          <w:rPr>
            <w:rFonts w:ascii="PT Astra Serif" w:eastAsia="Times New Roman" w:hAnsi="PT Astra Serif" w:cs="Arial"/>
            <w:color w:val="000000"/>
            <w:sz w:val="28"/>
            <w:u w:val="single"/>
            <w:lang w:eastAsia="ru-RU"/>
          </w:rPr>
          <w:t>пунктом 4.1.1</w:t>
        </w:r>
      </w:hyperlink>
      <w:r w:rsidRPr="004F7B45">
        <w:rPr>
          <w:rFonts w:ascii="PT Astra Serif" w:eastAsia="Times New Roman" w:hAnsi="PT Astra Serif" w:cs="Arial"/>
          <w:color w:val="000000"/>
          <w:sz w:val="28"/>
          <w:szCs w:val="28"/>
          <w:lang w:eastAsia="ru-RU"/>
        </w:rPr>
        <w:t>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4.1.4. Сбор и вывоз отходов производства и потребления осуществляется по контейнерной или бестарной системе.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4.1.5. Владельцы контейнеров обязаны обеспечивать содержание их в технически исправном состоянии и нести ответственность за соблюдение требований, предъявляемых к их содержанию, установленных настоящими Правилами.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4.1.6. На территории общего пользования города Пугачева запрещается сжигание отходов производства и потребления.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Вывоз отходов, образовавшихся во время ремонта, необходимо осуществлять в специально отведенные для этого места лицами, производившими этот ремонт, самостоятельно.</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Запрещается складирование отходов, образовавшихся во время ремонта, в местах временного хранения отходов.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4.1.8. Для сбора отходов производства и потребления физические и юридические лица, указанные в </w:t>
      </w:r>
      <w:hyperlink r:id="rId41" w:anchor="P355" w:history="1">
        <w:r w:rsidRPr="004F7B45">
          <w:rPr>
            <w:rFonts w:ascii="PT Astra Serif" w:eastAsia="Times New Roman" w:hAnsi="PT Astra Serif" w:cs="Arial"/>
            <w:color w:val="000000"/>
            <w:sz w:val="28"/>
            <w:u w:val="single"/>
            <w:lang w:eastAsia="ru-RU"/>
          </w:rPr>
          <w:t>пункте 4.1.1</w:t>
        </w:r>
      </w:hyperlink>
      <w:r w:rsidRPr="004F7B45">
        <w:rPr>
          <w:rFonts w:ascii="PT Astra Serif" w:eastAsia="Times New Roman" w:hAnsi="PT Astra Serif" w:cs="Arial"/>
          <w:color w:val="000000"/>
          <w:sz w:val="28"/>
          <w:szCs w:val="28"/>
          <w:lang w:eastAsia="ru-RU"/>
        </w:rPr>
        <w:t> настоящих Правил, обязаны организовать места временного хранения отходов и осуществлять их уборку и техническое обслуживание.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w:t>
      </w:r>
      <w:hyperlink r:id="rId42" w:anchor="P351" w:history="1">
        <w:r w:rsidRPr="004F7B45">
          <w:rPr>
            <w:rFonts w:ascii="PT Astra Serif" w:eastAsia="Times New Roman" w:hAnsi="PT Astra Serif" w:cs="Arial"/>
            <w:color w:val="000000"/>
            <w:sz w:val="28"/>
            <w:u w:val="single"/>
            <w:lang w:eastAsia="ru-RU"/>
          </w:rPr>
          <w:t>разделом 4</w:t>
        </w:r>
      </w:hyperlink>
      <w:r w:rsidRPr="004F7B45">
        <w:rPr>
          <w:rFonts w:ascii="PT Astra Serif" w:eastAsia="Times New Roman" w:hAnsi="PT Astra Serif" w:cs="Arial"/>
          <w:color w:val="000000"/>
          <w:sz w:val="28"/>
          <w:szCs w:val="28"/>
          <w:lang w:eastAsia="ru-RU"/>
        </w:rPr>
        <w:t>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4.1.10. Для предотвращения засорения улиц, площадей, скверов и других общественных мест отходами производства и потребления следует устанавливать специально предназначенные для временного хранения отходов емкости малого размера (урны, баки).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w:t>
      </w:r>
      <w:hyperlink r:id="rId43" w:anchor="P355" w:history="1">
        <w:r w:rsidRPr="004F7B45">
          <w:rPr>
            <w:rFonts w:ascii="PT Astra Serif" w:eastAsia="Times New Roman" w:hAnsi="PT Astra Serif" w:cs="Arial"/>
            <w:color w:val="000000"/>
            <w:sz w:val="28"/>
            <w:u w:val="single"/>
            <w:lang w:eastAsia="ru-RU"/>
          </w:rPr>
          <w:t>пунктом 4.1.1</w:t>
        </w:r>
      </w:hyperlink>
      <w:r w:rsidRPr="004F7B45">
        <w:rPr>
          <w:rFonts w:ascii="PT Astra Serif" w:eastAsia="Times New Roman" w:hAnsi="PT Astra Serif" w:cs="Arial"/>
          <w:color w:val="000000"/>
          <w:sz w:val="28"/>
          <w:szCs w:val="28"/>
          <w:lang w:eastAsia="ru-RU"/>
        </w:rPr>
        <w:t>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4.1.11.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4F7B45">
        <w:rPr>
          <w:rFonts w:ascii="PT Astra Serif" w:eastAsia="Times New Roman" w:hAnsi="PT Astra Serif" w:cs="Arial"/>
          <w:color w:val="000000"/>
          <w:sz w:val="28"/>
          <w:szCs w:val="28"/>
          <w:lang w:eastAsia="ru-RU"/>
        </w:rPr>
        <w:t>мусоровозный</w:t>
      </w:r>
      <w:proofErr w:type="spellEnd"/>
      <w:r w:rsidRPr="004F7B45">
        <w:rPr>
          <w:rFonts w:ascii="PT Astra Serif" w:eastAsia="Times New Roman" w:hAnsi="PT Astra Serif" w:cs="Arial"/>
          <w:color w:val="000000"/>
          <w:sz w:val="28"/>
          <w:szCs w:val="28"/>
          <w:lang w:eastAsia="ru-RU"/>
        </w:rPr>
        <w:t xml:space="preserve"> транспорт, производится физическими и (или) юридическими лицами, осуществляющими вывоз отходов.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4.1.12. Физические и (или) юридические лица, в силу закона или договора принявшие на себя обязательства по вывозу отходов и мусора, обязаны обеспечивать содержание контейнерных площадок в соответствии с требованиями, установленными настоящими Правилами.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4.1.13. При уборке в ночное время следует принимать меры, предупреждающие шум.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4.1.14. 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4.1.15.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4.1.16. Уборка и очистка конечных автобусных остановок, территорий диспетчерских пунктов обеспечивается организациями, эксплуатирующими данные объекты.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4.1.17.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осуществляется физическими и юридическими лицами, в чьей собственности находятся колонки.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4.1.18. Содержание и уборка скверов и прилегающих к ним тротуаров, проездов и газонов осуществляется специализированными организациями города за счет средств, предусмотренных на эти цели в бюджете города Пугачева на соответствующий финансовый год.</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4.1.19. Уборка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производится организациями, обслуживающими данные объекты.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4.1.20. В жилых зданиях, не имеющих канализации, должны быть предусмотрены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Запрещается установка устройств наливных помоек, разлив жидких бытовых отходов за территорией домов и улиц, вынос отходов производства и потребления на уличные проезды.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4.1.21. Жидкие нечистоты должны вывозиться по договорам или разовым заявкам организациями, имеющими специальный транспорт.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4.1.22. Собственниками помещений в жилых зданиях, не имеющих канализации, обеспечиваются подъезды специального транспорта непосредственно к выгребным ямам.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4.1.23. Очистка и уборка водосточных канав, лотков, труб, дренажей, предназначенных для отвода поверхностных и грунтовых вод, производится лицами, указанными в </w:t>
      </w:r>
      <w:hyperlink r:id="rId44" w:anchor="P355" w:history="1">
        <w:r w:rsidRPr="004F7B45">
          <w:rPr>
            <w:rFonts w:ascii="PT Astra Serif" w:eastAsia="Times New Roman" w:hAnsi="PT Astra Serif" w:cs="Arial"/>
            <w:color w:val="000000"/>
            <w:sz w:val="28"/>
            <w:u w:val="single"/>
            <w:lang w:eastAsia="ru-RU"/>
          </w:rPr>
          <w:t>пункте 4.1.1</w:t>
        </w:r>
      </w:hyperlink>
      <w:r w:rsidRPr="004F7B45">
        <w:rPr>
          <w:rFonts w:ascii="PT Astra Serif" w:eastAsia="Times New Roman" w:hAnsi="PT Astra Serif" w:cs="Arial"/>
          <w:color w:val="000000"/>
          <w:sz w:val="28"/>
          <w:szCs w:val="28"/>
          <w:lang w:eastAsia="ru-RU"/>
        </w:rPr>
        <w:t>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4.1.24.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4.1.25. Вывоз пищевых отходов осуществляется с территории ежедневно. Остальной мусор следует вывозить систематически, по мере накопления, но не реже одного раза в три дня, а в периоды года с температурой выше 14 градусов - ежедневно. Допускается установка бункеров - накопителей с вывозом по мере накопления.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4.1.26. Железнодорожные пути, проходящие в черте города Пугачева в пределах полосы отчуждения (откосы выемок и насыпей, переезды, </w:t>
      </w:r>
      <w:r w:rsidRPr="004F7B45">
        <w:rPr>
          <w:rFonts w:ascii="PT Astra Serif" w:eastAsia="Times New Roman" w:hAnsi="PT Astra Serif" w:cs="Arial"/>
          <w:color w:val="000000"/>
          <w:sz w:val="28"/>
          <w:szCs w:val="28"/>
          <w:lang w:eastAsia="ru-RU"/>
        </w:rPr>
        <w:lastRenderedPageBreak/>
        <w:t>переходы через пути), убираются и содержатся силами и средствами организаций, эксплуатирующих данные сооружения.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4.1.27. Уборка и очистка территорий, отведенных для размещения и эксплуатации линий электропередач, газовых, водопроводных и тепловых сетей, осуществляются силами и средствами организаций, эксплуатирующих указанные сети и линии электропередач.</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4.1.28. При очистке смотровых колодцев, подземных коммуникаций грунт, мусор, нечистоты должны быть складированы в специальную тару с немедленным вывозом силами организаций, занимающихся очистными работами.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Запрещается складирование нечистот на проезжую часть улиц, тротуары и газоны.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4.1.29. По решению Совета муниципального образования города Пугачева Саратовской области, население города Пугачева может привлекаться на добровольной основе к выполнению работ по уборке, благоустройству и озеленению территории города Пугачева.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4.1.30. Запрещается перевозка грунта, мусора, сыпучих строительных материалов, легкой тары, листвы, порубочных остатков без покрытия брезентом или другим материалом, исключающим загрязнение дорог.</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4.1.31. Запрещается слив горюче-смазочных материалов, иных технических жидкостей вне установленных мест.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4.1.32. Решетки </w:t>
      </w:r>
      <w:proofErr w:type="spellStart"/>
      <w:r w:rsidRPr="004F7B45">
        <w:rPr>
          <w:rFonts w:ascii="PT Astra Serif" w:eastAsia="Times New Roman" w:hAnsi="PT Astra Serif" w:cs="Arial"/>
          <w:color w:val="000000"/>
          <w:sz w:val="28"/>
          <w:szCs w:val="28"/>
          <w:lang w:eastAsia="ru-RU"/>
        </w:rPr>
        <w:t>дождеприемных</w:t>
      </w:r>
      <w:proofErr w:type="spellEnd"/>
      <w:r w:rsidRPr="004F7B45">
        <w:rPr>
          <w:rFonts w:ascii="PT Astra Serif" w:eastAsia="Times New Roman" w:hAnsi="PT Astra Serif" w:cs="Arial"/>
          <w:color w:val="000000"/>
          <w:sz w:val="28"/>
          <w:szCs w:val="28"/>
          <w:lang w:eastAsia="ru-RU"/>
        </w:rPr>
        <w:t xml:space="preserve"> колодцев должны находиться в очищенном состоянии. Не допускается засорение, заиливание решеток и колодцев, ограничивающее их пропускную способность.</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4.1.33. Запрещается выливать жидкие бытовые отходы на территории двора и на улицах, использовать для этого колодцы водостоков ливневой канализации, а также пользоваться поглощающими ямами и закапывать нечистоты в землю.</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4.1.34. Запрещается предприятиям, организациям и населению сбрасывать в реки и другие водоемы бытовые и производственные отходы и загрязнять воду.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4.1.35. Запрещается выпуск сточных вод из канализации жилых и промышленных зданий в ливневую канализацию, открывать и использовать колодцы для сбора ливневых вод, сметать мусор на проезжую часть улиц и в колодцы и дождеприемники ливневой канализации.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4.2. Особенности уборки территории в весенне-летний период</w:t>
      </w:r>
    </w:p>
    <w:p w:rsidR="004F7B45" w:rsidRPr="004F7B45" w:rsidRDefault="004F7B45" w:rsidP="00E51DDD">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4.2.1. Весенне-летняя уборка территории проводится с 1 апреля по 31 октября и предусматривает мойку, полив и подметание проезжей части улиц, тротуаров, площадей.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зависимости от климатических условий постановлением администрации Пугачевского муниципального района период весенне-летней уборки может быть изменен.</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4.2.2. Мойке должна подвергаться вся ширина проезжей части улиц и площадей.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4.2.3. Уборка лотков и бордюров от песка, пыли, мусора после мойки должна быть закончена к 7 часам утра.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4.2.4. Мойка дорожных покрытий и тротуаров, а также подметание тротуаров должны производиться с 23 часов до 7 часов утра, а влажное подметание проезжей части улиц производится по мере необходимости с 9 часов утра до 21 часа.</w:t>
      </w:r>
    </w:p>
    <w:p w:rsidR="00E51DDD" w:rsidRDefault="00E51DDD" w:rsidP="004F7B45">
      <w:pPr>
        <w:spacing w:after="0" w:line="240" w:lineRule="auto"/>
        <w:ind w:firstLine="540"/>
        <w:jc w:val="both"/>
        <w:rPr>
          <w:rFonts w:ascii="PT Astra Serif" w:eastAsia="Times New Roman" w:hAnsi="PT Astra Serif" w:cs="Arial"/>
          <w:color w:val="000000"/>
          <w:sz w:val="28"/>
          <w:szCs w:val="28"/>
          <w:lang w:eastAsia="ru-RU"/>
        </w:rPr>
      </w:pPr>
    </w:p>
    <w:p w:rsidR="00E51DDD" w:rsidRDefault="00E51DDD" w:rsidP="004F7B45">
      <w:pPr>
        <w:spacing w:after="0" w:line="240" w:lineRule="auto"/>
        <w:ind w:firstLine="540"/>
        <w:jc w:val="both"/>
        <w:rPr>
          <w:rFonts w:ascii="PT Astra Serif" w:eastAsia="Times New Roman" w:hAnsi="PT Astra Serif" w:cs="Arial"/>
          <w:color w:val="000000"/>
          <w:sz w:val="28"/>
          <w:szCs w:val="28"/>
          <w:lang w:eastAsia="ru-RU"/>
        </w:rPr>
      </w:pP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4.2.5 Для складирования древесно-кустарниковых отходов организуются площадки временного хранения.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(внесены изменения решением от </w:t>
      </w:r>
      <w:hyperlink r:id="rId45" w:tgtFrame="_blank" w:history="1">
        <w:r w:rsidRPr="004F7B45">
          <w:rPr>
            <w:rFonts w:ascii="PT Astra Serif" w:eastAsia="Times New Roman" w:hAnsi="PT Astra Serif" w:cs="Arial"/>
            <w:color w:val="0000FF"/>
            <w:sz w:val="28"/>
            <w:lang w:eastAsia="ru-RU"/>
          </w:rPr>
          <w:t>23.09.2022г. №62…</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4.3. Особенности уборки территории в осенне-зимний период</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4.3.1. Осенне-зимняя уборка территории проводится с 1 ноября по 31 марта и предусматривает уборку и вывоз мусора, снега и льда, грязи, обработку улиц противогололедными материалами.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зависимости от климатических условий постановлением администрации Пугачевского муниципального района период осенне-зимней уборки может быть изменен.</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4.3.2. Укладка свежевыпавшего снега в валы и кучи разрешается на всех улицах, площадях, набережных, бульварах и скверах с последующей вывозкой. На территориях парков, лесопарков, садов, скверов, бульваров и других зеленых зон допускается временное складирование снега, не содержащего противогололедных материалов, на заранее подготовленные для этих целей площадки, при условии сохранности зеленых насаждений и обеспечении оттока талых вод.</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4.3.3. В зависимости от ширины улицы и характера движения на ней валы должны быть уложены либо по обеим сторонам проезжей части, либо с одной стороны проезжей части вдоль тротуара с оставлением проходов и проездов для пешеходного и транспортного движения.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4.3.4. Обработку противогололедными материалами необходимо начинать немедленно с начала снегопада или появления гололеда.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первую очередь при гололеде обрабатываются спуски, подъемы, перекрестки, места остановок общественного транспорта, пешеходные переходы.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Тротуары необходимо посыпать сухим песком без хлоридов.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4.3.5. Очистка от снега крыш и удаление сосулек должны производиться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Снег, сброшенный с крыш, должен быть немедленно вывезен.</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проездах, убираемых специализированными организациями, снег должен быть сброшен с крыш до вывозки снега, сметенного с дорожных покрытий, и уложен в общий с ними вал.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 сбрасывании снега с крыш должны быть приняты меры, обеспечивающие полную сохранность деревьев, кустарников, воздушных линий уличного освещения, растяжек контактных сетей светофорных объектов, дорожных знаков, линий связи и др. объектов.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4.3.6. Все тротуары, дворы, лотки проезжей части улиц, площадей, набережных, рыночные площади и другие участки с асфальтовым покрытием должны быть очищены от снега и обледенелого наката под скребок и посыпаны песком до 8 часов утра.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4.3.7. Вывоз снега разрешается только на специально отведенные места отвала.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Места отвала снега должны быть обеспечены удобными подъездами, необходимыми механизмами для складирования снега.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4.3.8. Уборка и вывоз снега и льда с улиц, площадей, мостов, плотин, скверов и бульваров должны быть начаты немедленно с начала снегопада и произведены, в первую очередь, с магистральных улиц, автобусных трасс, мостов, плотин и путепроводов для обеспечения бесперебойного движения транспорта.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4.3.9. После прохождения снегоочистительной техники при уборке улиц, проездов, площадей должна быть обеспечена уборка </w:t>
      </w:r>
      <w:proofErr w:type="spellStart"/>
      <w:r w:rsidRPr="004F7B45">
        <w:rPr>
          <w:rFonts w:ascii="PT Astra Serif" w:eastAsia="Times New Roman" w:hAnsi="PT Astra Serif" w:cs="Arial"/>
          <w:color w:val="000000"/>
          <w:sz w:val="28"/>
          <w:szCs w:val="28"/>
          <w:lang w:eastAsia="ru-RU"/>
        </w:rPr>
        <w:t>прибордюрных</w:t>
      </w:r>
      <w:proofErr w:type="spellEnd"/>
      <w:r w:rsidRPr="004F7B45">
        <w:rPr>
          <w:rFonts w:ascii="PT Astra Serif" w:eastAsia="Times New Roman" w:hAnsi="PT Astra Serif" w:cs="Arial"/>
          <w:color w:val="000000"/>
          <w:sz w:val="28"/>
          <w:szCs w:val="28"/>
          <w:lang w:eastAsia="ru-RU"/>
        </w:rPr>
        <w:t xml:space="preserve"> лотков и расчистка въездов, пешеходных переходов как со стороны строений, так и с противоположной стороны проезда, если там нет других строений.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4.3.10. Запрещаются переброска и складирование снега, содержащего </w:t>
      </w:r>
      <w:proofErr w:type="spellStart"/>
      <w:r w:rsidRPr="004F7B45">
        <w:rPr>
          <w:rFonts w:ascii="PT Astra Serif" w:eastAsia="Times New Roman" w:hAnsi="PT Astra Serif" w:cs="Arial"/>
          <w:color w:val="000000"/>
          <w:sz w:val="28"/>
          <w:szCs w:val="28"/>
          <w:lang w:eastAsia="ru-RU"/>
        </w:rPr>
        <w:t>неслеживающиеся</w:t>
      </w:r>
      <w:proofErr w:type="spellEnd"/>
      <w:r w:rsidRPr="004F7B45">
        <w:rPr>
          <w:rFonts w:ascii="PT Astra Serif" w:eastAsia="Times New Roman" w:hAnsi="PT Astra Serif" w:cs="Arial"/>
          <w:color w:val="000000"/>
          <w:sz w:val="28"/>
          <w:szCs w:val="28"/>
          <w:lang w:eastAsia="ru-RU"/>
        </w:rPr>
        <w:t xml:space="preserve"> смеси, мелкий щебень, химические противогололедные вещества, а также повреждение зеленых насаждений при складировании снега.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4.3.11. На озелененных улицах снег, содержащий химические материалы, следует складывать на свободных от зеленых насаждений площадках у проезжей части.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4.4. Порядок содержания элементов благоустройства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4.4.1. Общие требования к содержанию элементов благоустройства.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Организация содержания иных элементов благоустройства осуществляется администрацией Пугачевского муниципального района по соглашениям со специализированными организациями.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4.4.1.2. Строительные площадки должны быть огорожены по всему периметру плотным забором в соответствии с требованиями, установленными комитетом по градостроительной политике, архитектуре и капитальному строительству. В ограждениях необходимо предусматривать минимальное количество проездов.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Проезды, как правило, должны выходить на второстепенные улицы и оборудоваться шлагбаумами или воротами.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Строительные объекты и площадки, предприятия по производству строительных материалов в обязательном порядке должны оборудоваться у каждого выезда пунктами очистки колес автотранспорта и подъездными дорогами не менее 20 метров, имеющими твердое покрытие. Запрещается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4.4.1.3. Запрещается установка ограждения строительной площадки: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до получения разрешения на строительство;</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за границей земельного участка, находящегося во владении застройщика, без согласования с землепользователями, землевладельцами, арендаторами дополнительных территорий на их использование и (или) установления необходимых сервитутов.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4.4.1.4. По истечении срока действия разрешения на строительство (если строительство не начато) ограждение строительной площадки должно быть демонтировано, территория благоустроена.</w:t>
      </w:r>
    </w:p>
    <w:p w:rsidR="004F7B45" w:rsidRPr="005D2929"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5D2929">
        <w:rPr>
          <w:rFonts w:ascii="PT Astra Serif" w:eastAsia="Times New Roman" w:hAnsi="PT Astra Serif" w:cs="Arial"/>
          <w:color w:val="000000"/>
          <w:sz w:val="28"/>
          <w:szCs w:val="28"/>
          <w:highlight w:val="yellow"/>
          <w:lang w:eastAsia="ru-RU"/>
        </w:rPr>
        <w:t>4.4.2. Вывески, реклама и витрины.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5D2929">
        <w:rPr>
          <w:rFonts w:ascii="PT Astra Serif" w:eastAsia="Times New Roman" w:hAnsi="PT Astra Serif" w:cs="Arial"/>
          <w:color w:val="000000"/>
          <w:sz w:val="28"/>
          <w:szCs w:val="28"/>
          <w:highlight w:val="yellow"/>
          <w:lang w:eastAsia="ru-RU"/>
        </w:rPr>
        <w:t>4.4.2.1. На территории муниципального образования города Пугачева</w:t>
      </w:r>
      <w:r w:rsidRPr="004F7B45">
        <w:rPr>
          <w:rFonts w:ascii="PT Astra Serif" w:eastAsia="Times New Roman" w:hAnsi="PT Astra Serif" w:cs="Arial"/>
          <w:color w:val="000000"/>
          <w:sz w:val="28"/>
          <w:szCs w:val="28"/>
          <w:lang w:eastAsia="ru-RU"/>
        </w:rPr>
        <w:t xml:space="preserve"> разрешается размещение вывесок и указателей, не содержащих сведений рекламного характера, в виде вывесок, соответствующих архитектурно-художественным требованиям (дизайн-коду) согласно приложению к Правилам благоустройства муниципального образования города Пугачева.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4.4.2.2. Организации, индивидуальные предприниматели, осуществляющие деятельность в области общественного питания, дополнительно к вывеске, указанной в архитектурно-художественных требованиях (дизайн-код), вправе разместить не более одной таблички с меню.</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4.4.2.3. Организации, индивидуальные предприниматели осуществляют размещение вывесок, указанных в архитектурно-художественных требованиях (дизайн-код),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Требование первого абзаца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4.4.2.4. 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4.4.2.5. Размещение вывесок должно осуществляться в части фасада здания, строения, сооружения, определяемых архитектурно-художественными Требованиями.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4.4.2.6. Размещение вывесок на объектах культурного наследия осуществляется в соответствии с действующим законодательством РФ.</w:t>
      </w:r>
    </w:p>
    <w:p w:rsidR="004F7B45" w:rsidRPr="00C521F6" w:rsidRDefault="004F7B45" w:rsidP="004F7B45">
      <w:pPr>
        <w:spacing w:after="0" w:line="240" w:lineRule="auto"/>
        <w:ind w:firstLine="709"/>
        <w:jc w:val="both"/>
        <w:rPr>
          <w:rFonts w:ascii="Arial" w:eastAsia="Times New Roman" w:hAnsi="Arial" w:cs="Arial"/>
          <w:color w:val="FF0000"/>
          <w:sz w:val="27"/>
          <w:szCs w:val="27"/>
          <w:lang w:eastAsia="ru-RU"/>
        </w:rPr>
      </w:pPr>
      <w:r w:rsidRPr="005D2929">
        <w:rPr>
          <w:rFonts w:ascii="PT Astra Serif" w:eastAsia="Times New Roman" w:hAnsi="PT Astra Serif" w:cs="Arial"/>
          <w:sz w:val="28"/>
          <w:szCs w:val="28"/>
          <w:highlight w:val="red"/>
          <w:lang w:eastAsia="ru-RU"/>
        </w:rPr>
        <w:t>4.4.2.6.1. При размещении вывесок на территории города Пугачева запрещается</w:t>
      </w:r>
      <w:r w:rsidRPr="00C521F6">
        <w:rPr>
          <w:rFonts w:ascii="PT Astra Serif" w:eastAsia="Times New Roman" w:hAnsi="PT Astra Serif" w:cs="Arial"/>
          <w:color w:val="FF0000"/>
          <w:sz w:val="28"/>
          <w:szCs w:val="28"/>
          <w:lang w:eastAsia="ru-RU"/>
        </w:rPr>
        <w:t>:</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а) нарушение установленных Требований к местам размещения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б) нарушение геометрических параметров (размеров)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превышение допустимых габаритных размеров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г) размещение вывесок на ограждающих конструкциях, торцах козырьков, за исключением помещений, расположенных в подвальных этажах;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 размещение вывесок на кровлях, кровлях лоджий и балконов и (или) на лоджиях и балконах;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е) размещение вывесок над входом в дворовые арки и (или) заполнении арочного проема дворовой арки либо размещении вывески поверх архитектурных элементов: карнизов, колонн, капителей, пилястр, барельефов, обрамления оконных и дверных проемов, узоров, подоконников, кронштейнов, рустов;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ж) размещение вывесок на ограждающих конструкциях (заборах, шлагбаумах, ограждениях, перилах и т. д.), кроме ограждения приямков подвальных помещений;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з) полное перекрытие (закрытие) оконных и дверных проемов, а также витражей и витрин;</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 перекрытие (закрытие) указателей наименований улиц и номеров домов;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 размещение вывесок на расстоянии ближе, чем 1,5 м от мемориальных досок;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л)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4F7B45">
        <w:rPr>
          <w:rFonts w:ascii="PT Astra Serif" w:eastAsia="Times New Roman" w:hAnsi="PT Astra Serif" w:cs="Arial"/>
          <w:color w:val="000000"/>
          <w:sz w:val="28"/>
          <w:szCs w:val="28"/>
          <w:lang w:eastAsia="ru-RU"/>
        </w:rPr>
        <w:t>призматроны</w:t>
      </w:r>
      <w:proofErr w:type="spellEnd"/>
      <w:r w:rsidRPr="004F7B45">
        <w:rPr>
          <w:rFonts w:ascii="PT Astra Serif" w:eastAsia="Times New Roman" w:hAnsi="PT Astra Serif" w:cs="Arial"/>
          <w:color w:val="000000"/>
          <w:sz w:val="28"/>
          <w:szCs w:val="28"/>
          <w:lang w:eastAsia="ru-RU"/>
        </w:rPr>
        <w:t xml:space="preserve"> и др.) или с помощью изображения, демонстрируемого на электронных носителях (экраны (телевизоры), бегущая строка и т. д.), а также в виде электронного табло, мигающих элементов;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за исключением временного оформления светопрозрачных конструкций, либо размещение вывесок с использованием картона, ткани, баннерной ткани;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н) размещение вывесок в виде отдельно стоящих сборно-разборных (складных) конструкций - </w:t>
      </w:r>
      <w:proofErr w:type="spellStart"/>
      <w:r w:rsidRPr="004F7B45">
        <w:rPr>
          <w:rFonts w:ascii="PT Astra Serif" w:eastAsia="Times New Roman" w:hAnsi="PT Astra Serif" w:cs="Arial"/>
          <w:color w:val="000000"/>
          <w:sz w:val="28"/>
          <w:szCs w:val="28"/>
          <w:lang w:eastAsia="ru-RU"/>
        </w:rPr>
        <w:t>штендеров</w:t>
      </w:r>
      <w:proofErr w:type="spellEnd"/>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 размещения вывесок путем пристройки информационной конструкции к фасаду объекта;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 устройство в витрине конструкций электронных носителей-экранов (телевизоров) на всю высоту и (или) длину остекления витрины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 размещение вывесок на объектах незавершенного строительства;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 использование в текстах и изображениях на информационных конструкциях символов и надписей на иностранных языках, а также транслитераций, за исключением случаев указания фирменных наименований юридических лиц, являющихся коммерческими организациями, товарных знаков и знаков обслуживания, зарегистрированных в установленном порядке федеральным органом исполнительной власти по интеллектуальной собственности.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случае использования в информационных конструкциях языков народов Российской Федерации тексты на русском языке и на языках народов Российской Федерации должны быть идентичными по содержанию.</w:t>
      </w:r>
    </w:p>
    <w:p w:rsidR="004F7B45" w:rsidRPr="005D2929" w:rsidRDefault="004F7B45" w:rsidP="004F7B45">
      <w:pPr>
        <w:spacing w:after="0" w:line="240" w:lineRule="auto"/>
        <w:ind w:firstLine="709"/>
        <w:jc w:val="both"/>
        <w:rPr>
          <w:rFonts w:ascii="Arial" w:eastAsia="Times New Roman" w:hAnsi="Arial" w:cs="Arial"/>
          <w:sz w:val="27"/>
          <w:szCs w:val="27"/>
          <w:lang w:eastAsia="ru-RU"/>
        </w:rPr>
      </w:pPr>
      <w:r w:rsidRPr="005D2929">
        <w:rPr>
          <w:rFonts w:ascii="PT Astra Serif" w:eastAsia="Times New Roman" w:hAnsi="PT Astra Serif" w:cs="Arial"/>
          <w:sz w:val="28"/>
          <w:szCs w:val="28"/>
          <w:highlight w:val="red"/>
          <w:lang w:eastAsia="ru-RU"/>
        </w:rPr>
        <w:t>4.4.2.6.2. На фасадах объектов, расположенных на исторической улице, запрещается: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размещение панель-кронштейнов с невидимым типом крепления;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размещение лайтбоксов;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размещение плоских вывесок с подложкой, за исключение вывесок, размещаемых на торцах козырька над лестничным проемом и ограждения лестничного проема в подвальное помещение.</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4.4.2.6.3. При наличии на внешних поверхностях здания,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При размещении на одном фасаде здания или сооружения одновременно вывесок нескольких организаций, индивидуальных </w:t>
      </w:r>
      <w:r w:rsidRPr="004F7B45">
        <w:rPr>
          <w:rFonts w:ascii="PT Astra Serif" w:eastAsia="Times New Roman" w:hAnsi="PT Astra Serif" w:cs="Arial"/>
          <w:color w:val="000000"/>
          <w:sz w:val="28"/>
          <w:szCs w:val="28"/>
          <w:lang w:eastAsia="ru-RU"/>
        </w:rPr>
        <w:lastRenderedPageBreak/>
        <w:t>предпринимателей, указанные вывески размещаются в соответствии с архитектурно-художественными Требованиями (дизайн-код).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4.4.2.6.4. На вывеске может быть организована подсветка.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Подсветка вывески должна иметь немерцающий свет, не создавать прямых направленных лучей в окна жилых помещений.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4.4.2.6.5. Информация на вывесках, соответствующая архитектурно-художественным Требованиям, может быть размещена 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витринных конструкциях с временным оформлением;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информационных табличках и табличках общих указателей.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5D2929">
        <w:rPr>
          <w:rFonts w:ascii="PT Astra Serif" w:eastAsia="Times New Roman" w:hAnsi="PT Astra Serif" w:cs="Arial"/>
          <w:color w:val="000000"/>
          <w:sz w:val="28"/>
          <w:szCs w:val="28"/>
          <w:highlight w:val="red"/>
          <w:lang w:eastAsia="ru-RU"/>
        </w:rPr>
        <w:t>Запрещается размещение на вывесках и общих указателях информации о скидках и акциях, проводимых организациями и индивидуальными предпринимателями.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На общих указателях разрешается размещение значка, указывающего местонахождение организации или индивидуального предпринимателя.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 размещении информации на вывесках необходимо соблюдать архитектурно-художественные Требования (дизайн-код).</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4.4.2.6.6. Вывески должны содержаться в технически исправном состоянии, быть очищенными от грязи и иного мусора.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Металлические элементы вывесок должны быть очищены от ржавчины и окрашены.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 допускается размещение на вывесках объявлений, посторонних надписей, изображений и других сообщений, не относящихся к данной вывеске.</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Вывески, не соответствующие Требованиям, подлежат демонтажу в соответствии с действующим законодательством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4.4.2.7. Организации, эксплуатирующие световые рекламы и вывески, должны включать их с наступлением темного времени суток и выключать не ранее времени отключения уличного освещения, но не позднее наступления светового дня, а также обеспечивать своевременную замену перегоревших </w:t>
      </w:r>
      <w:proofErr w:type="spellStart"/>
      <w:r w:rsidRPr="004F7B45">
        <w:rPr>
          <w:rFonts w:ascii="PT Astra Serif" w:eastAsia="Times New Roman" w:hAnsi="PT Astra Serif" w:cs="Arial"/>
          <w:color w:val="000000"/>
          <w:sz w:val="28"/>
          <w:szCs w:val="28"/>
          <w:lang w:eastAsia="ru-RU"/>
        </w:rPr>
        <w:t>газосветовых</w:t>
      </w:r>
      <w:proofErr w:type="spellEnd"/>
      <w:r w:rsidRPr="004F7B45">
        <w:rPr>
          <w:rFonts w:ascii="PT Astra Serif" w:eastAsia="Times New Roman" w:hAnsi="PT Astra Serif" w:cs="Arial"/>
          <w:color w:val="000000"/>
          <w:sz w:val="28"/>
          <w:szCs w:val="28"/>
          <w:lang w:eastAsia="ru-RU"/>
        </w:rPr>
        <w:t xml:space="preserve"> трубок и электроламп.</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5D2929">
        <w:rPr>
          <w:rFonts w:ascii="PT Astra Serif" w:eastAsia="Times New Roman" w:hAnsi="PT Astra Serif" w:cs="Arial"/>
          <w:color w:val="000000"/>
          <w:sz w:val="28"/>
          <w:szCs w:val="28"/>
          <w:highlight w:val="red"/>
          <w:lang w:eastAsia="ru-RU"/>
        </w:rPr>
        <w:t>4.4.2.8. Расклейка газет, афиш, плакатов, различного рода объявлений и реклам разрешается только на специально установленных стендах. Места для расклейки объявлений физических и юридических лиц, не связанных с осуществлением предпринимательской деятельности, на муниципальных объектах определяются администрацией ПМР.</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4.4.2.9. Надписи, изображения (в том числе граффити), а также объявления, листовки, иные информационные материалы или их части, не содержащие информацию рекламного характера, запрещенные к нанесению в соответствии с Правилами благоустройства территории муниципального образования города Пугачева подлежат удалению лицами, организовавшими или выполнившими нанесение надписей, изображений (в том числе граффити), а в случае если такие лица неизвестны, - собственниками (правообладателями) зданий, строений, сооружений, помещений в них, на внешние поверхности которых нанесены такие надписи, изображения, незамедлительно при их самостоятельном выявлении либо при первом получении сведений о размещении таких надписей, изображений от граждан, организаций, органов государственной власти, местного самоуправления, их должностных лиц. Работы по устранению нарушений отделки фасадов и их отдельных элементов в </w:t>
      </w:r>
      <w:r w:rsidRPr="004F7B45">
        <w:rPr>
          <w:rFonts w:ascii="PT Astra Serif" w:eastAsia="Times New Roman" w:hAnsi="PT Astra Serif" w:cs="Arial"/>
          <w:color w:val="000000"/>
          <w:sz w:val="28"/>
          <w:szCs w:val="28"/>
          <w:lang w:eastAsia="ru-RU"/>
        </w:rPr>
        <w:lastRenderedPageBreak/>
        <w:t>многоквартирных домах производятся лицами, осуществляющими управление многоквартирными домами, в порядке, установленном законодательством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4.4.2.10. Витрины фасадов зданий должны быть оборудованы специальными осветительными приборами.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4.4.2.11. Допустимые габаритные размеры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Максимальная суммарная площадь всех вывесок на фасаде здания, строения, сооружения не может превышать 10% от общей площади такого фасада.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Максимальная суммарная длина вывесок (вывески) на фасаде, расположенных в один уровень, не должна превышать 70% общей длины фасада.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CD54D9">
        <w:rPr>
          <w:rFonts w:ascii="PT Astra Serif" w:eastAsia="Times New Roman" w:hAnsi="PT Astra Serif" w:cs="Arial"/>
          <w:color w:val="000000"/>
          <w:sz w:val="28"/>
          <w:szCs w:val="28"/>
          <w:highlight w:val="yellow"/>
          <w:lang w:eastAsia="ru-RU"/>
        </w:rPr>
        <w:t>4.4.2.12. На территории муниципального образования города Пугачева разрешается размещение следующих типов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4.4.2.12.1. Плоские вывески и лайтбоксы.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плоских вывесок и лайтбоксов с подложкой на типовых улицах: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высота не более 700мм (без учета выносных элементов оформления),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ширина не более 12м для плоской вывески, не более 6м для лайтбоксов.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плоских вывесок и лайтбоксов без подложки на типовых улицах: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высота не более 700мм (без учета выносных элементов оформления),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ширина не более 12м.</w:t>
      </w:r>
    </w:p>
    <w:p w:rsidR="004F7B45" w:rsidRPr="00346D0A"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346D0A">
        <w:rPr>
          <w:rFonts w:ascii="PT Astra Serif" w:eastAsia="Times New Roman" w:hAnsi="PT Astra Serif" w:cs="Arial"/>
          <w:color w:val="000000"/>
          <w:sz w:val="28"/>
          <w:szCs w:val="28"/>
          <w:highlight w:val="yellow"/>
          <w:lang w:eastAsia="ru-RU"/>
        </w:rPr>
        <w:t>Максимальные габариты плоских вывесок и лайтбоксов без подложки на исторических улицах:</w:t>
      </w:r>
    </w:p>
    <w:p w:rsidR="004F7B45" w:rsidRPr="00346D0A"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346D0A">
        <w:rPr>
          <w:rFonts w:ascii="PT Astra Serif" w:eastAsia="Times New Roman" w:hAnsi="PT Astra Serif" w:cs="Arial"/>
          <w:color w:val="000000"/>
          <w:sz w:val="28"/>
          <w:szCs w:val="28"/>
          <w:highlight w:val="yellow"/>
          <w:lang w:eastAsia="ru-RU"/>
        </w:rPr>
        <w:t>- высота не более 500мм,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346D0A">
        <w:rPr>
          <w:rFonts w:ascii="PT Astra Serif" w:eastAsia="Times New Roman" w:hAnsi="PT Astra Serif" w:cs="Arial"/>
          <w:color w:val="000000"/>
          <w:sz w:val="28"/>
          <w:szCs w:val="28"/>
          <w:highlight w:val="yellow"/>
          <w:lang w:eastAsia="ru-RU"/>
        </w:rPr>
        <w:t>- ширина не более 6м.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вывесок на уровне глаз:</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высота букв не более 15 см;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ширина не регламентируется.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4.4.2.12.2. Панель-кронштейны.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панель-кронштейнов на типовых улицах: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высота не более 700мм,</w:t>
      </w:r>
      <w:bookmarkStart w:id="7" w:name="_GoBack"/>
      <w:bookmarkEnd w:id="7"/>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ширина не более 700мм.</w:t>
      </w:r>
    </w:p>
    <w:p w:rsidR="004F7B45" w:rsidRPr="00346D0A"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346D0A">
        <w:rPr>
          <w:rFonts w:ascii="PT Astra Serif" w:eastAsia="Times New Roman" w:hAnsi="PT Astra Serif" w:cs="Arial"/>
          <w:color w:val="000000"/>
          <w:sz w:val="28"/>
          <w:szCs w:val="28"/>
          <w:highlight w:val="yellow"/>
          <w:lang w:eastAsia="ru-RU"/>
        </w:rPr>
        <w:t>Максимальные габариты панель-кронштейнов на исторических улицах:</w:t>
      </w:r>
    </w:p>
    <w:p w:rsidR="004F7B45" w:rsidRPr="00346D0A" w:rsidRDefault="004F7B45" w:rsidP="004F7B45">
      <w:pPr>
        <w:spacing w:after="0" w:line="240" w:lineRule="auto"/>
        <w:ind w:firstLine="709"/>
        <w:jc w:val="both"/>
        <w:rPr>
          <w:rFonts w:ascii="Arial" w:eastAsia="Times New Roman" w:hAnsi="Arial" w:cs="Arial"/>
          <w:color w:val="000000"/>
          <w:sz w:val="27"/>
          <w:szCs w:val="27"/>
          <w:highlight w:val="yellow"/>
          <w:lang w:eastAsia="ru-RU"/>
        </w:rPr>
      </w:pPr>
      <w:r w:rsidRPr="00346D0A">
        <w:rPr>
          <w:rFonts w:ascii="PT Astra Serif" w:eastAsia="Times New Roman" w:hAnsi="PT Astra Serif" w:cs="Arial"/>
          <w:color w:val="000000"/>
          <w:sz w:val="28"/>
          <w:szCs w:val="28"/>
          <w:highlight w:val="yellow"/>
          <w:lang w:eastAsia="ru-RU"/>
        </w:rPr>
        <w:t>- высота не более 500мм,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346D0A">
        <w:rPr>
          <w:rFonts w:ascii="PT Astra Serif" w:eastAsia="Times New Roman" w:hAnsi="PT Astra Serif" w:cs="Arial"/>
          <w:color w:val="000000"/>
          <w:sz w:val="28"/>
          <w:szCs w:val="28"/>
          <w:highlight w:val="yellow"/>
          <w:lang w:eastAsia="ru-RU"/>
        </w:rPr>
        <w:t>- ширина не более 500мм.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4.4.2.12.3. Витринные конструкции.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витринных конструкций устанавливаются в зависимости от площади размещаемой информации. Площадь размещаемой на витринах информации не должна занимать более 20 % общей площади витрины. Глухая оклейка витринных стекол запрещена.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4.4.2.12.4. Информационные таблички, таблички общих указателей.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табличек и общих указателей (настенных) на типовых улицах: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общая высота не более 1000 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ширина не более 700 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табличек и общих указателей (настенных) на исторических улицах: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общая высота не более 800 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 ширина не более 500 мм.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Максимальные габариты общих указателей в виде панель-кронштейна: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высота одной панели должна быть не более 250 мм, общее количество панелей не более 4-х, не считая панели указателя. Общая высота не более 1200мм.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ширина не более 500 мм на исторических улицах и 700мм на типовых. (внесены изменения решением от </w:t>
      </w:r>
      <w:hyperlink r:id="rId46" w:tgtFrame="_blank" w:history="1">
        <w:r w:rsidRPr="004F7B45">
          <w:rPr>
            <w:rFonts w:ascii="PT Astra Serif" w:eastAsia="Times New Roman" w:hAnsi="PT Astra Serif" w:cs="Arial"/>
            <w:color w:val="0000FF"/>
            <w:sz w:val="28"/>
            <w:lang w:eastAsia="ru-RU"/>
          </w:rPr>
          <w:t>15.06.2020г. №145…</w:t>
        </w:r>
      </w:hyperlink>
      <w:r w:rsidRPr="004F7B45">
        <w:rPr>
          <w:rFonts w:ascii="PT Astra Serif" w:eastAsia="Times New Roman" w:hAnsi="PT Astra Serif" w:cs="Arial"/>
          <w:color w:val="0000FF"/>
          <w:sz w:val="28"/>
          <w:lang w:eastAsia="ru-RU"/>
        </w:rPr>
        <w:t>, </w:t>
      </w:r>
      <w:hyperlink r:id="rId47"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4.4.3.1. Физическими или юридическими лицами при содержании малых архитектурных форм производятся их ремонт и окраска, колеры должны быть согласованы с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4.4.3.2.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производится не реже одного раза в год.</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4.4.3.3.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 Ремонт и содержание зданий и сооружений.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4.4.4.1. Эксплуатация зданий и сооружений, их ремонт производятся в соответствии с установленными правилами и нормами технической эксплуатации.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4.4.4.2.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после согласования с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4.4.4.5.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4.4.4.6. На зданиях устанавливаются указатели утвержденного образца с обозначением наименования улицы и номерных знаков домов, а на угловых домах - названия пересекающихся улиц. Архитектурно-художественные требования к указателю устанавливаются отделом строительства и архитектуры администрации Пугачевского муниципального района.</w:t>
      </w:r>
    </w:p>
    <w:p w:rsidR="00E51DDD" w:rsidRDefault="00E51DDD" w:rsidP="004F7B45">
      <w:pPr>
        <w:spacing w:after="0" w:line="240" w:lineRule="auto"/>
        <w:ind w:firstLine="540"/>
        <w:jc w:val="both"/>
        <w:rPr>
          <w:rFonts w:ascii="PT Astra Serif" w:eastAsia="Times New Roman" w:hAnsi="PT Astra Serif" w:cs="Arial"/>
          <w:color w:val="000000"/>
          <w:sz w:val="28"/>
          <w:szCs w:val="28"/>
          <w:lang w:eastAsia="ru-RU"/>
        </w:rPr>
      </w:pPr>
    </w:p>
    <w:p w:rsidR="00E51DDD" w:rsidRDefault="00E51DDD" w:rsidP="004F7B45">
      <w:pPr>
        <w:spacing w:after="0" w:line="240" w:lineRule="auto"/>
        <w:ind w:firstLine="540"/>
        <w:jc w:val="both"/>
        <w:rPr>
          <w:rFonts w:ascii="PT Astra Serif" w:eastAsia="Times New Roman" w:hAnsi="PT Astra Serif" w:cs="Arial"/>
          <w:color w:val="000000"/>
          <w:sz w:val="28"/>
          <w:szCs w:val="28"/>
          <w:lang w:eastAsia="ru-RU"/>
        </w:rPr>
      </w:pP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4.4.5. Содержание наземных частей линейных сооружений и коммуникаций.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4.4.5.1. Наружные объекты инженерной инфраструктуры и ограждения всех видов должны находиться в исправном состоянии и чистоте.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4.4.5.2. К люкам смотровых колодцев и узлам управления инженерными сетями, а также источникам пожарного водоснабжения (пожарные гидранты, водоемы) должен быть обеспечен свободный проезд.</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4.4.5.3. Запрещается кому-либо, кроме уполномоченных лиц:</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открывать люки колодцев, регулировать запорные устройства на магистралях водопровода, канализации, теплотрасс и производить какие-либо работы на данных сетях;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т.д.;</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самовольно подключаться к инженерным коммуникациям электро-, тепло- газо-, водоснабжения, водоотведения, а также самовольно пользоваться ими при отсутствии разрешительной (договорной) документации.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4.4.5.4. Для обеспечения сохранности ливневых канализаций и дренажей от повреждений и обеспечения возможности реконструкции устанавливается охранная зона шириной 5 метров плюс глубина их заложения в обе стороны от оси трубопровода.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пределах охранных зон ливневых канализаций и дренажей запрещается: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строительство постоянных и временных сооружений;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самовольное открытие колодцев и решеток дождеприемников, сбрасывание снега, мусора, пищевых отходов, сброс в колодцы грязи.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4.5. Работы по озеленению территорий и содержанию</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зеленых насаждений</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48" w:tgtFrame="_blank" w:history="1">
        <w:r w:rsidRPr="004F7B45">
          <w:rPr>
            <w:rFonts w:ascii="PT Astra Serif" w:eastAsia="Times New Roman" w:hAnsi="PT Astra Serif" w:cs="Arial"/>
            <w:b/>
            <w:bCs/>
            <w:color w:val="0000FF"/>
            <w:sz w:val="28"/>
            <w:lang w:eastAsia="ru-RU"/>
          </w:rPr>
          <w:t>05.12.2017г. №69…</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4.5.1. (исключен решением от </w:t>
      </w:r>
      <w:hyperlink r:id="rId49" w:tgtFrame="_blank" w:history="1">
        <w:r w:rsidRPr="004F7B45">
          <w:rPr>
            <w:rFonts w:ascii="PT Astra Serif" w:eastAsia="Times New Roman" w:hAnsi="PT Astra Serif" w:cs="Arial"/>
            <w:color w:val="0000FF"/>
            <w:sz w:val="28"/>
            <w:lang w:eastAsia="ru-RU"/>
          </w:rPr>
          <w:t>05.12.2017г. №69…</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4.5.2. Положение о создании, развитии и сохранении зеленых насаждений на территории города Пугачева принимается решением Советом муниципального образования города Пугачева Саратовской области.</w:t>
      </w:r>
    </w:p>
    <w:p w:rsidR="004F7B45" w:rsidRPr="004F7B45" w:rsidRDefault="004F7B45" w:rsidP="004F7B45">
      <w:pPr>
        <w:spacing w:after="0" w:line="240" w:lineRule="auto"/>
        <w:ind w:firstLine="567"/>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4.5.3. Деревья и кустарники, достигшие предельного роста, а также усыхающие, неудовлетворительные и угрожающие падением и обломом ветвей подлежат обрезке либо удалению по специальному разрешению, выданному администрацией Пугачевского муниципального района, собственниками земельного участка, на котором находятся деревья и кустарники. Не санкционированная обрезка и удаление деревьев и кустарников не допускается, за исключением упавших деревьев либо их частей.</w:t>
      </w:r>
    </w:p>
    <w:p w:rsidR="004F7B45" w:rsidRPr="004F7B45" w:rsidRDefault="004F7B45" w:rsidP="004F7B45">
      <w:pPr>
        <w:spacing w:after="0" w:line="240" w:lineRule="auto"/>
        <w:ind w:firstLine="567"/>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4.5.4. Повторная обрезка деревьев, для формирования эстетических форм, производится без разрешения выданного администрацией Пугачевского муниципального района Саратовской области.</w:t>
      </w:r>
    </w:p>
    <w:p w:rsidR="00E51DDD" w:rsidRDefault="004F7B45" w:rsidP="004F7B45">
      <w:pPr>
        <w:spacing w:after="0" w:line="240" w:lineRule="auto"/>
        <w:ind w:firstLine="567"/>
        <w:jc w:val="both"/>
        <w:rPr>
          <w:rFonts w:ascii="PT Astra Serif" w:eastAsia="Times New Roman" w:hAnsi="PT Astra Serif" w:cs="Arial"/>
          <w:color w:val="000000"/>
          <w:sz w:val="28"/>
          <w:szCs w:val="28"/>
          <w:lang w:eastAsia="ru-RU"/>
        </w:rPr>
      </w:pPr>
      <w:r w:rsidRPr="004F7B45">
        <w:rPr>
          <w:rFonts w:ascii="PT Astra Serif" w:eastAsia="Times New Roman" w:hAnsi="PT Astra Serif" w:cs="Arial"/>
          <w:color w:val="000000"/>
          <w:sz w:val="28"/>
          <w:szCs w:val="28"/>
          <w:lang w:eastAsia="ru-RU"/>
        </w:rPr>
        <w:t xml:space="preserve">4.5.5. При санкционированном удалении деревьев и кустарников, на их месте высаживаются саженцы деревьев, рекомендованные для озеленения </w:t>
      </w:r>
    </w:p>
    <w:p w:rsidR="00E51DDD" w:rsidRDefault="00E51DDD" w:rsidP="004F7B45">
      <w:pPr>
        <w:spacing w:after="0" w:line="240" w:lineRule="auto"/>
        <w:ind w:firstLine="567"/>
        <w:jc w:val="both"/>
        <w:rPr>
          <w:rFonts w:ascii="PT Astra Serif" w:eastAsia="Times New Roman" w:hAnsi="PT Astra Serif" w:cs="Arial"/>
          <w:color w:val="000000"/>
          <w:sz w:val="28"/>
          <w:szCs w:val="28"/>
          <w:lang w:eastAsia="ru-RU"/>
        </w:rPr>
      </w:pPr>
    </w:p>
    <w:p w:rsidR="00E51DDD" w:rsidRDefault="00E51DDD" w:rsidP="004F7B45">
      <w:pPr>
        <w:spacing w:after="0" w:line="240" w:lineRule="auto"/>
        <w:ind w:firstLine="567"/>
        <w:jc w:val="both"/>
        <w:rPr>
          <w:rFonts w:ascii="PT Astra Serif" w:eastAsia="Times New Roman" w:hAnsi="PT Astra Serif" w:cs="Arial"/>
          <w:color w:val="000000"/>
          <w:sz w:val="28"/>
          <w:szCs w:val="28"/>
          <w:lang w:eastAsia="ru-RU"/>
        </w:rPr>
      </w:pPr>
    </w:p>
    <w:p w:rsidR="004F7B45" w:rsidRPr="004F7B45" w:rsidRDefault="004F7B45" w:rsidP="004F7B45">
      <w:pPr>
        <w:spacing w:after="0" w:line="240" w:lineRule="auto"/>
        <w:ind w:firstLine="567"/>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населенных пунктов, лицами удалившими деревья и кустарники, за счет собственника земельного участка.</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4.6. Содержание и эксплуатация дорог</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4.6.1. С целью сохранения дорожных покрытий на территории города Пугачева запрещается: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подвоз груза волоком;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перегон по улицам города, имеющим твердое покрытие, машин на гусеничном ходу;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движение и стоянка большегрузного транспорта на внутриквартальных пешеходных дорожках, тротуарах.</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4.6.2.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города Пугачева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4.6.3. Эксплуатация, текущий и капитальный ремонт светофоров, дорожных знаков, разметки и иных объектов обеспечения безопасности уличного движения осуществляются специализированными организациями.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4.6.4.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Колодцы, расположенные на проезжей части улиц и тротуаров, в случае их повреждения, разрушения и утраты крышек люков, должны быть немедленно огорожены и в течение 6 часов восстановлены организациями, в ведении которых находятся коммуникации.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4.7. Освещение территории города Пугачева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4.7.1.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городе Пугачеве должны быть освещены в темное время суток в соответствии с графиком, утвержденным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Обязанность по освещению данных объектов возлагается на их собственников или уполномоченных собственником лиц.</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4.7.2. Организации, эксплуатирующие линии и оборудование уличного и дворового освещения на территории города, обеспечивают бесперебойную работу наружного освещения в вечернее и ночное время суток. Доля действующих светильников, работающих в вечернем и ночном режимах, должна составлять не менее 95 процентов.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В подземных пешеходных переходах доля действующих светильников, работающих как в дневном, так в вечернем и ночном режимах, должна составлять не менее 90 процентов.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4.7.3. Эксплуатацию дворового освещения, освещения над подъездами и освещения адресных таблиц домов (указатели наименования улиц, номера домов) обеспечивают собственники помещений в многоквартирных домах либо лица, осуществляющие по договору управления эксплуатацию многоквартирных домов.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4.7.4. Строительство, эксплуатация, текущий и капитальный ремонт сетей наружного освещения улиц, дорог, площадей, набережных, мостов, бульваров, скверов, парков, рекреационных и прочих общественных территорий осуществляются специализированными организациями в соответствии с техническими требованиями, установленными законодательством.</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4.8. Проведение работ при строительстве, ремонте,</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реконструкции коммуникаций</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50" w:tgtFrame="_blank" w:history="1">
        <w:r w:rsidRPr="004F7B45">
          <w:rPr>
            <w:rFonts w:ascii="PT Astra Serif" w:eastAsia="Times New Roman" w:hAnsi="PT Astra Serif" w:cs="Arial"/>
            <w:b/>
            <w:bCs/>
            <w:color w:val="0000FF"/>
            <w:sz w:val="28"/>
            <w:lang w:eastAsia="ru-RU"/>
          </w:rPr>
          <w:t>05.12.2017г. №69…</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выдано отделом строительства и архитектуры администрации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Работы, связанные с пересечением инженерными сетями проезжей части улиц и тротуаров, должны выполняться, как правило, бестраншейным способом прокладки подземных коммуникаций.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Аварийные работы начинаются владельцами сетей по телефонограмме или по уведомлению администрации Пугачевского муниципального района с последующим оформлением разрешения в течение суток.</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4.8.2. Разрешение на производство работ по строительству, реконструкции, ремонту коммуникаций выдается в порядке, установленном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4.8.3. При реконструкции действующих подземных коммуникаций должен быть предусмотрен их вынос из-под проезжей части магистральных улиц.</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4.8.4. Вскрытие вдоль улиц производится участками длиной: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для водопровода, газопровода, канализации и теплотрассы до 200 - 300 п. м.</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для телефонного и электрического кабелей до 500 - 600 п. м (на всю длину катушки).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4.8.5.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Покрытие проезжей части автодороги, тротуара не должно иметь просадок, выбоин, иных повреждений, затрудняющих движение транспортных средств.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4.8.6. (исключен решением от </w:t>
      </w:r>
      <w:hyperlink r:id="rId51" w:tgtFrame="_blank" w:history="1">
        <w:r w:rsidRPr="004F7B45">
          <w:rPr>
            <w:rFonts w:ascii="PT Astra Serif" w:eastAsia="Times New Roman" w:hAnsi="PT Astra Serif" w:cs="Arial"/>
            <w:color w:val="0000FF"/>
            <w:sz w:val="28"/>
            <w:lang w:eastAsia="ru-RU"/>
          </w:rPr>
          <w:t>05.12.2017г. №69…</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4.8.7. Все разрушения и повреждения дорожных покрытий, озеленения и элементов благоустройства, произведенные по вине строительных и </w:t>
      </w:r>
      <w:r w:rsidRPr="004F7B45">
        <w:rPr>
          <w:rFonts w:ascii="PT Astra Serif" w:eastAsia="Times New Roman" w:hAnsi="PT Astra Serif" w:cs="Arial"/>
          <w:color w:val="000000"/>
          <w:sz w:val="28"/>
          <w:szCs w:val="28"/>
          <w:lang w:eastAsia="ru-RU"/>
        </w:rPr>
        <w:lastRenderedPageBreak/>
        <w:t>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организациями, получившими разрешение на производство работ, в сроки, согласованные с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4.8.8. До начала производства работ по разрытию следует: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4.8.8.1. Установить дорожные знаки в соответствии с согласованной схемой.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4.8.8.2.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Ограждение должно содержаться в опрятном виде, при производстве работ вблизи проезжей части должна быть обеспечена видимость для водителей и пешеходов, в темное время суток - обозначено красными сигнальными фонарями.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Ограждение выполняется сплошным и надежным, предотвращающим попадание посторонних на стройплощадку.</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направлениях массовых пешеходных потоков через траншеи должны быть устроены мостки на расстоянии не более чем 200 метров друг от друга.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4.8.8.3.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сроков работ.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4.8.8.4. Оформить в установленном порядке и осуществить снос или пересадку зеленых насаждений.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4.8.9. Разрешение на производство работ должно храниться на месте работ и предъявляться по первому требованию лиц, осуществляющих контроль за выполнением настоящих Правил.</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4.8.10. В разрешении устанавливаются сроки и условия производства работ.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4.8.12.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4F7B45">
        <w:rPr>
          <w:rFonts w:ascii="PT Astra Serif" w:eastAsia="Times New Roman" w:hAnsi="PT Astra Serif" w:cs="Arial"/>
          <w:color w:val="000000"/>
          <w:sz w:val="28"/>
          <w:szCs w:val="28"/>
          <w:lang w:eastAsia="ru-RU"/>
        </w:rPr>
        <w:t>топооснове</w:t>
      </w:r>
      <w:proofErr w:type="spellEnd"/>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Бордюр разбирается, складируется на месте производства работ для дальнейшей установки.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 производстве работ на улицах, застроенных территориях грунт должен быть немедленно вывезен.</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 необходимости строительная организация должна обеспечивать планировку грунта на отвале.</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4.8.14. Траншеи под проезжей частью дорог и тротуарами засыпаются речным песком с послойным уплотнением и проливкой водой.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Траншеи на газонах засыпаются местным грунтом с уплотнением, восстановлением плодородного слоя и посевом травы.</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4.8.15. Засыпка траншеи до выполнения геодезической съемки не допускается. Организацией, получившей разрешение на проведение земляных работ, до окончания работ производится геодезическая съемка.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4.8.16.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4.8.17. При засыпке траншеи некондиционным грунтом без необходимого уплотнения или при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4.8.18. Провалы, просадки грунта или дорожного покрытия, появившиеся над подземными коммуникациями после проведения ремонтно-восстановительных работ, устраняются организациями, получившими разрешение на производство работ, в сроки и порядке, установленные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4.8.19. Проведение работ при строительстве, ремонте, реконструкции коммуникаций по просроченным разрешениям признается самовольным проведением земляных работ.</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4.8.20. Организация рельефа должна обеспечивать отвод поверхностных вод, а также нормативные уклоны городских улиц и пешеходных коммуникаций. Вертикальные отметки дорог, тротуаров, набережных, площадей, колодцев ливневой канализации должны соответствовать утвержденным проектам, исключать застаивание поверхностных вод, подтопление и затопление территорий.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4.9. Содержание животных в городе Пугачеве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4.9.1. Владельцами животных должно быть предотвращено опасное воздействие своих животных на других животных и людей, а также обеспечена тишина для окружающих в соответствии с санитарными нормами, соблюдены действующие санитарно-гигиенические и ветеринарные правила.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4.9.2. Владельцы собак, кошек и других животных обязаны следить за своими животными, не допускать загрязнения животными подъездов, лестничных клеток, лифтов, детских и спортивных площадок, дорожек, тротуаров и иных мест общего пользования.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4.9.3. Экскременты кошек и собак должны быть убраны владельцами животного.</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4.9.4. Запрещается: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содержание домашних животных на балконах, лоджиях, в местах общего пользования многоквартирных домов;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выгул собак и других хищных животных без намордников и поводков;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выгул собак и других животных на пляжах, территориях образовательных и медицинских учреждений (кроме ветеринарных), детских игровых и спортивных площадок, рынков и кладбищ, парках, скверах, бульварах, набережных, садах.</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4.10. Особые требования к доступности городской среды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4.10.1. При проектировании объектов благоустройства жилой среды, улиц и дорог, объектов социального и культурно-бытового обслуживания должна быть предусмотрена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4.10.2. 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4.11. Праздничное оформление территории города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4.11.1. Праздничное оформление территории города Пугачева выполняется по решению администрации Пугачевского муниципального района на период проведения государственных и городских праздников, мероприятий, связанных со знаменательными событиями.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4.11.2. Работы, связанные с проведением общегородских торжественных и праздничных мероприятий, в том числе и уборка после их завершения, осуществляются организациями самостоятельно за счет собственных средств, а также по договорам с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4.11.3. В праздничное оформление должны быть включены: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4.11.5.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4.12. Границы прилегающей территории</w:t>
      </w:r>
    </w:p>
    <w:p w:rsidR="004F7B45" w:rsidRPr="004F7B45" w:rsidRDefault="004F7B45" w:rsidP="004F7B45">
      <w:pPr>
        <w:spacing w:after="0" w:line="240" w:lineRule="auto"/>
        <w:ind w:firstLine="633"/>
        <w:jc w:val="center"/>
        <w:rPr>
          <w:rFonts w:ascii="Calibri" w:eastAsia="Times New Roman" w:hAnsi="Calibri" w:cs="Calibri"/>
          <w:color w:val="000000"/>
          <w:sz w:val="28"/>
          <w:szCs w:val="28"/>
          <w:lang w:eastAsia="ru-RU"/>
        </w:rPr>
      </w:pPr>
      <w:r w:rsidRPr="004F7B45">
        <w:rPr>
          <w:rFonts w:ascii="PT Astra Serif" w:eastAsia="Times New Roman" w:hAnsi="PT Astra Serif" w:cs="Calibri"/>
          <w:color w:val="000000"/>
          <w:sz w:val="28"/>
          <w:szCs w:val="28"/>
          <w:lang w:eastAsia="ru-RU"/>
        </w:rPr>
        <w:t>(внесены изменения решением </w:t>
      </w:r>
      <w:hyperlink r:id="rId52" w:tgtFrame="_blank" w:history="1">
        <w:r w:rsidRPr="004F7B45">
          <w:rPr>
            <w:rFonts w:ascii="PT Astra Serif" w:eastAsia="Times New Roman" w:hAnsi="PT Astra Serif" w:cs="Calibri"/>
            <w:color w:val="0000FF"/>
            <w:sz w:val="28"/>
            <w:lang w:eastAsia="ru-RU"/>
          </w:rPr>
          <w:t>от 21.11.2018г. №104…</w:t>
        </w:r>
      </w:hyperlink>
      <w:r w:rsidRPr="004F7B45">
        <w:rPr>
          <w:rFonts w:ascii="PT Astra Serif" w:eastAsia="Times New Roman" w:hAnsi="PT Astra Serif" w:cs="Calibri"/>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Законом субъекта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bookmarkStart w:id="8" w:name="P31"/>
      <w:bookmarkEnd w:id="8"/>
      <w:r w:rsidRPr="004F7B45">
        <w:rPr>
          <w:rFonts w:ascii="PT Astra Serif" w:eastAsia="Times New Roman" w:hAnsi="PT Astra Serif" w:cs="Arial"/>
          <w:color w:val="000000"/>
          <w:sz w:val="28"/>
          <w:szCs w:val="28"/>
          <w:lang w:eastAsia="ru-RU"/>
        </w:rPr>
        <w:t>4.12.2.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Законом субъекта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4.12.3.Границей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4.12.4.Внешняя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4.12.5. 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4.12.6.В границах прилегающих территорий в соответствии с правилами благоустройства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 пешеходные коммуникации, в том числе тротуары, аллеи, дорожки;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2) палисадники, клумбы;</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4.12.6.1 Границы прилегающей территории определяются с учетом следующих требований:</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5) внешняя часть границ прилегающей территории не может выходить за пределы территорий общего пользования (их части).</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4.12.6.2.В случае наложения прилегающих территорий зданий, строений, сооружений, земельных участков с прилегающими территориями </w:t>
      </w:r>
      <w:r w:rsidRPr="004F7B45">
        <w:rPr>
          <w:rFonts w:ascii="PT Astra Serif" w:eastAsia="Times New Roman" w:hAnsi="PT Astra Serif" w:cs="Arial"/>
          <w:color w:val="000000"/>
          <w:sz w:val="28"/>
          <w:szCs w:val="28"/>
          <w:lang w:eastAsia="ru-RU"/>
        </w:rPr>
        <w:lastRenderedPageBreak/>
        <w:t>соседних зданий, строений, сооружений, земельных участков внешняя часть границ прилегающих территорий определяется по линии, проходящей:</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(не более 15 метров) в соответствии с </w:t>
      </w:r>
      <w:hyperlink r:id="rId53" w:anchor="P31" w:history="1">
        <w:r w:rsidRPr="004F7B45">
          <w:rPr>
            <w:rFonts w:ascii="PT Astra Serif" w:eastAsia="Times New Roman" w:hAnsi="PT Astra Serif" w:cs="Arial"/>
            <w:color w:val="000000"/>
            <w:sz w:val="28"/>
            <w:u w:val="single"/>
            <w:lang w:eastAsia="ru-RU"/>
          </w:rPr>
          <w:t>частями 2</w:t>
        </w:r>
      </w:hyperlink>
      <w:r w:rsidRPr="004F7B45">
        <w:rPr>
          <w:rFonts w:ascii="PT Astra Serif" w:eastAsia="Times New Roman" w:hAnsi="PT Astra Serif" w:cs="Arial"/>
          <w:color w:val="000000"/>
          <w:sz w:val="28"/>
          <w:szCs w:val="28"/>
          <w:lang w:eastAsia="ru-RU"/>
        </w:rPr>
        <w:t>, </w:t>
      </w:r>
      <w:hyperlink r:id="rId54" w:anchor="P48" w:history="1">
        <w:r w:rsidRPr="004F7B45">
          <w:rPr>
            <w:rFonts w:ascii="PT Astra Serif" w:eastAsia="Times New Roman" w:hAnsi="PT Astra Serif" w:cs="Arial"/>
            <w:color w:val="000000"/>
            <w:sz w:val="28"/>
            <w:u w:val="single"/>
            <w:lang w:eastAsia="ru-RU"/>
          </w:rPr>
          <w:t>6</w:t>
        </w:r>
      </w:hyperlink>
      <w:r w:rsidRPr="004F7B45">
        <w:rPr>
          <w:rFonts w:ascii="PT Astra Serif" w:eastAsia="Times New Roman" w:hAnsi="PT Astra Serif" w:cs="Arial"/>
          <w:color w:val="000000"/>
          <w:sz w:val="28"/>
          <w:szCs w:val="28"/>
          <w:lang w:eastAsia="ru-RU"/>
        </w:rPr>
        <w:t> статьи 2 Закона Саратовской области «Об утверждении порядка определения границ территорий, прилегающих к зданию, строению, сооружению, земельному участку»);</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 </w:t>
      </w:r>
      <w:hyperlink r:id="rId55" w:anchor="P31" w:history="1">
        <w:r w:rsidRPr="004F7B45">
          <w:rPr>
            <w:rFonts w:ascii="PT Astra Serif" w:eastAsia="Times New Roman" w:hAnsi="PT Astra Serif" w:cs="Arial"/>
            <w:color w:val="000000"/>
            <w:sz w:val="28"/>
            <w:u w:val="single"/>
            <w:lang w:eastAsia="ru-RU"/>
          </w:rPr>
          <w:t>частями 2</w:t>
        </w:r>
      </w:hyperlink>
      <w:r w:rsidRPr="004F7B45">
        <w:rPr>
          <w:rFonts w:ascii="PT Astra Serif" w:eastAsia="Times New Roman" w:hAnsi="PT Astra Serif" w:cs="Arial"/>
          <w:color w:val="000000"/>
          <w:sz w:val="28"/>
          <w:szCs w:val="28"/>
          <w:lang w:eastAsia="ru-RU"/>
        </w:rPr>
        <w:t>, </w:t>
      </w:r>
      <w:hyperlink r:id="rId56" w:anchor="P48" w:history="1">
        <w:r w:rsidRPr="004F7B45">
          <w:rPr>
            <w:rFonts w:ascii="PT Astra Serif" w:eastAsia="Times New Roman" w:hAnsi="PT Astra Serif" w:cs="Arial"/>
            <w:color w:val="000000"/>
            <w:sz w:val="28"/>
            <w:u w:val="single"/>
            <w:lang w:eastAsia="ru-RU"/>
          </w:rPr>
          <w:t>6</w:t>
        </w:r>
      </w:hyperlink>
      <w:r w:rsidRPr="004F7B45">
        <w:rPr>
          <w:rFonts w:ascii="PT Astra Serif" w:eastAsia="Times New Roman" w:hAnsi="PT Astra Serif" w:cs="Arial"/>
          <w:color w:val="000000"/>
          <w:sz w:val="28"/>
          <w:szCs w:val="28"/>
          <w:lang w:eastAsia="ru-RU"/>
        </w:rPr>
        <w:t> Закона Саратовской области «Об утверждении порядка определения границ территорий, прилегающих к зданию, строению, сооружению, земельному участку»).</w:t>
      </w:r>
    </w:p>
    <w:p w:rsidR="004F7B45" w:rsidRPr="00D62B9E" w:rsidRDefault="004F7B45" w:rsidP="004F7B45">
      <w:pPr>
        <w:spacing w:after="0" w:line="240" w:lineRule="auto"/>
        <w:ind w:firstLine="709"/>
        <w:jc w:val="both"/>
        <w:rPr>
          <w:rFonts w:ascii="Arial" w:eastAsia="Times New Roman" w:hAnsi="Arial" w:cs="Arial"/>
          <w:color w:val="000000"/>
          <w:lang w:eastAsia="ru-RU"/>
        </w:rPr>
      </w:pPr>
      <w:bookmarkStart w:id="9" w:name="P48"/>
      <w:bookmarkEnd w:id="9"/>
      <w:r w:rsidRPr="00D62B9E">
        <w:rPr>
          <w:rFonts w:ascii="PT Astra Serif" w:eastAsia="Times New Roman" w:hAnsi="PT Astra Serif" w:cs="Arial"/>
          <w:color w:val="000000"/>
          <w:sz w:val="28"/>
          <w:szCs w:val="28"/>
          <w:lang w:eastAsia="ru-RU"/>
        </w:rPr>
        <w:t>4.12.7.Границы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учетом следующих особенностей:</w:t>
      </w:r>
    </w:p>
    <w:p w:rsidR="004F7B45" w:rsidRPr="00D62B9E" w:rsidRDefault="004F7B45" w:rsidP="004F7B45">
      <w:pPr>
        <w:spacing w:after="0" w:line="240" w:lineRule="auto"/>
        <w:ind w:firstLine="709"/>
        <w:jc w:val="both"/>
        <w:rPr>
          <w:rFonts w:ascii="Arial" w:eastAsia="Times New Roman" w:hAnsi="Arial" w:cs="Arial"/>
          <w:color w:val="000000"/>
          <w:lang w:eastAsia="ru-RU"/>
        </w:rPr>
      </w:pPr>
      <w:r w:rsidRPr="00D62B9E">
        <w:rPr>
          <w:rFonts w:ascii="PT Astra Serif" w:eastAsia="Times New Roman" w:hAnsi="PT Astra Serif" w:cs="Arial"/>
          <w:color w:val="000000"/>
          <w:sz w:val="28"/>
          <w:szCs w:val="28"/>
          <w:lang w:eastAsia="ru-RU"/>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- 10 метров;</w:t>
      </w:r>
    </w:p>
    <w:p w:rsidR="004F7B45" w:rsidRPr="00D62B9E" w:rsidRDefault="004F7B45" w:rsidP="004F7B45">
      <w:pPr>
        <w:spacing w:after="0" w:line="240" w:lineRule="auto"/>
        <w:ind w:firstLine="709"/>
        <w:jc w:val="both"/>
        <w:rPr>
          <w:rFonts w:ascii="Arial" w:eastAsia="Times New Roman" w:hAnsi="Arial" w:cs="Arial"/>
          <w:color w:val="000000"/>
          <w:lang w:eastAsia="ru-RU"/>
        </w:rPr>
      </w:pPr>
      <w:r w:rsidRPr="00D62B9E">
        <w:rPr>
          <w:rFonts w:ascii="PT Astra Serif" w:eastAsia="Times New Roman" w:hAnsi="PT Astra Serif" w:cs="Arial"/>
          <w:color w:val="000000"/>
          <w:sz w:val="28"/>
          <w:szCs w:val="28"/>
          <w:lang w:eastAsia="ru-RU"/>
        </w:rPr>
        <w:t>для индивидуальных жилых домов - 5 метров;</w:t>
      </w:r>
    </w:p>
    <w:p w:rsidR="004F7B45" w:rsidRPr="00D62B9E" w:rsidRDefault="004F7B45" w:rsidP="004F7B45">
      <w:pPr>
        <w:spacing w:after="0" w:line="240" w:lineRule="auto"/>
        <w:ind w:firstLine="709"/>
        <w:jc w:val="both"/>
        <w:rPr>
          <w:rFonts w:ascii="Arial" w:eastAsia="Times New Roman" w:hAnsi="Arial" w:cs="Arial"/>
          <w:color w:val="000000"/>
          <w:sz w:val="27"/>
          <w:szCs w:val="27"/>
          <w:lang w:eastAsia="ru-RU"/>
        </w:rPr>
      </w:pPr>
      <w:r w:rsidRPr="00D62B9E">
        <w:rPr>
          <w:rFonts w:ascii="PT Astra Serif" w:eastAsia="Times New Roman" w:hAnsi="PT Astra Serif" w:cs="Arial"/>
          <w:color w:val="000000"/>
          <w:sz w:val="28"/>
          <w:szCs w:val="28"/>
          <w:lang w:eastAsia="ru-RU"/>
        </w:rPr>
        <w:t>для домов блокированной застройки – не более 5 метров;</w:t>
      </w:r>
    </w:p>
    <w:p w:rsidR="004F7B45" w:rsidRPr="00D62B9E" w:rsidRDefault="004F7B45" w:rsidP="004F7B45">
      <w:pPr>
        <w:spacing w:after="0" w:line="240" w:lineRule="auto"/>
        <w:ind w:firstLine="709"/>
        <w:jc w:val="both"/>
        <w:rPr>
          <w:rFonts w:ascii="Arial" w:eastAsia="Times New Roman" w:hAnsi="Arial" w:cs="Arial"/>
          <w:color w:val="000000"/>
          <w:lang w:eastAsia="ru-RU"/>
        </w:rPr>
      </w:pPr>
      <w:r w:rsidRPr="00D62B9E">
        <w:rPr>
          <w:rFonts w:ascii="PT Astra Serif" w:eastAsia="Times New Roman" w:hAnsi="PT Astra Serif" w:cs="Arial"/>
          <w:color w:val="000000"/>
          <w:sz w:val="28"/>
          <w:szCs w:val="28"/>
          <w:lang w:eastAsia="ru-RU"/>
        </w:rPr>
        <w:t>для пристроенных к многоквартирным домам нежилых зданий, строений, сооружений (не являющихся единым объектом с многоквартирным домом) – не более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D62B9E">
        <w:rPr>
          <w:rFonts w:ascii="PT Astra Serif" w:eastAsia="Times New Roman" w:hAnsi="PT Astra Serif" w:cs="Arial"/>
          <w:color w:val="000000"/>
          <w:sz w:val="28"/>
          <w:szCs w:val="28"/>
          <w:lang w:eastAsia="ru-RU"/>
        </w:rPr>
        <w:t>(внесены изменения решением от </w:t>
      </w:r>
      <w:hyperlink r:id="rId57" w:tgtFrame="_blank" w:history="1">
        <w:r w:rsidRPr="00D62B9E">
          <w:rPr>
            <w:rFonts w:ascii="PT Astra Serif" w:eastAsia="Times New Roman" w:hAnsi="PT Astra Serif" w:cs="Arial"/>
            <w:color w:val="0000FF"/>
            <w:sz w:val="28"/>
            <w:lang w:eastAsia="ru-RU"/>
          </w:rPr>
          <w:t>22.12.2023г. №126…</w:t>
        </w:r>
      </w:hyperlink>
      <w:r w:rsidRPr="00D62B9E">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24"/>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отдельно стоящих объектов торговли (за исключением торговых комплексов, торгово-развлекательных центров, рынков)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отдельно стоящих торговых комплексов, торгово-развлекательных центров, рынков -  15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объектов торговли (не являющихся отдельно стоящими объектами)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некапитальных нестационарных сооружений - 5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аттракционов - 5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гаражных, гаражно-строительных кооперативов, садоводческих, огороднических и дачных некоммерческих объединений -  5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строительных площадок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иных нежилых зданий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промышленных объектов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отдельно стоящих тепловых, трансформаторных подстанций, зданий и сооружений инженерно-технического назначения - 3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автозаправочных станций -  10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xml:space="preserve">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w:t>
      </w:r>
      <w:r w:rsidRPr="004F7B45">
        <w:rPr>
          <w:rFonts w:ascii="PT Astra Serif" w:eastAsia="Times New Roman" w:hAnsi="PT Astra Serif" w:cs="Arial"/>
          <w:color w:val="000000"/>
          <w:sz w:val="28"/>
          <w:szCs w:val="28"/>
          <w:lang w:eastAsia="ru-RU"/>
        </w:rPr>
        <w:lastRenderedPageBreak/>
        <w:t>земельных участков, находящихся в собственности физических лиц, - 15 метров;</w:t>
      </w:r>
    </w:p>
    <w:p w:rsidR="004F7B45" w:rsidRPr="004F7B45" w:rsidRDefault="004F7B45" w:rsidP="004F7B45">
      <w:pPr>
        <w:spacing w:after="0" w:line="240" w:lineRule="auto"/>
        <w:ind w:firstLine="709"/>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5 метров;</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для иных объектов – 15 м (в том числе для объектов социальной сферы  -образования, здравоохранения, культуры, спорта, молодежной политики независимо от форм собственности – 3  метра).</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bookmarkStart w:id="10" w:name="_Hlk162358594"/>
      <w:r w:rsidRPr="004F7B45">
        <w:rPr>
          <w:rFonts w:ascii="PT Astra Serif" w:eastAsia="Times New Roman" w:hAnsi="PT Astra Serif" w:cs="Arial"/>
          <w:b/>
          <w:bCs/>
          <w:color w:val="000000"/>
          <w:sz w:val="28"/>
          <w:szCs w:val="28"/>
          <w:lang w:eastAsia="ru-RU"/>
        </w:rPr>
        <w:t>Раздел 5.Контроль за соблюдением норм и правил благоустройства</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58" w:tgtFrame="_blank" w:history="1">
        <w:r w:rsidRPr="004F7B45">
          <w:rPr>
            <w:rFonts w:ascii="PT Astra Serif" w:eastAsia="Times New Roman" w:hAnsi="PT Astra Serif" w:cs="Arial"/>
            <w:b/>
            <w:bCs/>
            <w:color w:val="0000FF"/>
            <w:sz w:val="28"/>
            <w:lang w:eastAsia="ru-RU"/>
          </w:rPr>
          <w:t>21.11.2018г. №104…</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5.1. Контроль за исполнением требований настоящих Правил осуществляет администрация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5.2. Нарушение настоящих Правил влечет ответственность в соответствии с законодательством.</w:t>
      </w:r>
    </w:p>
    <w:p w:rsidR="004F7B45" w:rsidRPr="004F7B45" w:rsidRDefault="004F7B45" w:rsidP="004F7B45">
      <w:pPr>
        <w:spacing w:after="0" w:line="240" w:lineRule="auto"/>
        <w:ind w:firstLine="540"/>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5.3.Администрация Пугачевского муниципального района создает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4F7B45" w:rsidRPr="004F7B45" w:rsidRDefault="004F7B45" w:rsidP="004F7B45">
      <w:pPr>
        <w:spacing w:after="0" w:line="240" w:lineRule="auto"/>
        <w:ind w:firstLine="540"/>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5.4.Общественный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Пугачевского муниципального района</w:t>
      </w:r>
    </w:p>
    <w:p w:rsidR="004F7B45" w:rsidRPr="004F7B45" w:rsidRDefault="004F7B45" w:rsidP="004F7B45">
      <w:pPr>
        <w:spacing w:after="0" w:line="240" w:lineRule="auto"/>
        <w:ind w:firstLine="540"/>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5.5.Общественный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F7B45" w:rsidRPr="004F7B45" w:rsidRDefault="004F7B45" w:rsidP="004F7B45">
      <w:pPr>
        <w:spacing w:after="0" w:line="306" w:lineRule="atLeast"/>
        <w:ind w:firstLine="540"/>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5.6.В случае выявления фактов нарушений Правил уполномоченные органы местного самоуправления и их должностные лица вправе:</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 выдать предписание об устранении нарушений;</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 составить протокол об административном правонарушении в порядке, установленном действующим законодательством;</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 обратиться в суд с заявлением (исковым заявлением) о признании незаконными действий (бездействия) физических и (или) юридических лиц, нарушающих Правила благоустройства, и о возмещении ущерба.</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 xml:space="preserve">5.7 Нарушение собственником или иным законным владельцем здания, строения, сооружения, земельного участка утвержденных представительным органом местного самоуправления муниципального образования города Пугачева правил благоустройства территории муниципального образования города Пугачева путем непринятия в установленный правилами благоустройства территории муниципального образования города Пугачева срок мер по участию в содержании прилегающей территории, если эти действия не содержат признаков административного правонарушения, предусмотренного законодательством Российской Федерации, влечет предупреждение или </w:t>
      </w:r>
      <w:r w:rsidRPr="004F7B45">
        <w:rPr>
          <w:rFonts w:ascii="PT Astra Serif" w:eastAsia="Times New Roman" w:hAnsi="PT Astra Serif" w:cs="Arial"/>
          <w:color w:val="000000"/>
          <w:sz w:val="28"/>
          <w:szCs w:val="28"/>
          <w:lang w:eastAsia="ru-RU"/>
        </w:rPr>
        <w:lastRenderedPageBreak/>
        <w:t>наложение административного штрафа согласно действующего законодательства.</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lang w:eastAsia="ru-RU"/>
        </w:rPr>
        <w:t>5.8 Лицо, в отношении которого выдано предписание, обязан устранить факты нарушения </w:t>
      </w:r>
      <w:r w:rsidRPr="004F7B45">
        <w:rPr>
          <w:rFonts w:ascii="PT Astra Serif" w:eastAsia="Times New Roman" w:hAnsi="PT Astra Serif" w:cs="Arial"/>
          <w:color w:val="000000"/>
          <w:sz w:val="28"/>
          <w:szCs w:val="28"/>
          <w:shd w:val="clear" w:color="auto" w:fill="FFFFFF"/>
          <w:lang w:eastAsia="ru-RU"/>
        </w:rPr>
        <w:t>течение месяца со дня его получения.</w:t>
      </w:r>
    </w:p>
    <w:p w:rsidR="004F7B45" w:rsidRPr="004F7B45" w:rsidRDefault="004F7B45" w:rsidP="004F7B45">
      <w:pPr>
        <w:spacing w:after="0" w:line="306" w:lineRule="atLeast"/>
        <w:ind w:firstLine="708"/>
        <w:jc w:val="both"/>
        <w:rPr>
          <w:rFonts w:ascii="Arial" w:eastAsia="Times New Roman" w:hAnsi="Arial" w:cs="Arial"/>
          <w:color w:val="000000"/>
          <w:sz w:val="28"/>
          <w:szCs w:val="28"/>
          <w:lang w:eastAsia="ru-RU"/>
        </w:rPr>
      </w:pPr>
      <w:r w:rsidRPr="004F7B45">
        <w:rPr>
          <w:rFonts w:ascii="PT Astra Serif" w:eastAsia="Times New Roman" w:hAnsi="PT Astra Serif" w:cs="Arial"/>
          <w:color w:val="000000"/>
          <w:sz w:val="28"/>
          <w:szCs w:val="28"/>
          <w:shd w:val="clear" w:color="auto" w:fill="FFFFFF"/>
          <w:lang w:eastAsia="ru-RU"/>
        </w:rPr>
        <w:t>(внесены изменения решением от </w:t>
      </w:r>
      <w:hyperlink r:id="rId59"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shd w:val="clear" w:color="auto" w:fill="FFFFFF"/>
          <w:lang w:eastAsia="ru-RU"/>
        </w:rPr>
        <w:t>)</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bookmarkEnd w:id="10"/>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Раздел 6. Порядок и механизмы общественного участия в процессе благоустройства</w:t>
      </w:r>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left="1415"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60" w:tgtFrame="_blank" w:history="1">
        <w:r w:rsidRPr="004F7B45">
          <w:rPr>
            <w:rFonts w:ascii="PT Astra Serif" w:eastAsia="Times New Roman" w:hAnsi="PT Astra Serif" w:cs="Arial"/>
            <w:b/>
            <w:bCs/>
            <w:color w:val="0000FF"/>
            <w:sz w:val="28"/>
            <w:lang w:eastAsia="ru-RU"/>
          </w:rPr>
          <w:t>21.11.2018г. №104…</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6.1.Решения, касающиеся благоустройства и развития территорий,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необходимо принимать открыто и гласно, с учетом мнения жителей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соответствующих территорий и иных заинтересованных лиц.</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6.2. В целях повышения уровня доступности информации и</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информирования населения и заинтересованных лиц о задачах и проектах в</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сфере благоустройства и комплексного развития городской среды</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необходимо использовать сайт администрации Пугачевского муниципального района  http://pugachev-adm.ru/</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6.3.Информирование населения и заинтересованных лиц осуществляется</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путем:</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а также на специальных стендах на самом объекте; в наиболее посещаемых</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местах (общественные и торгово-развлекательные центры, знаковые места и</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площадки), в холлах значимых и социальных инфраструктурных объектов,</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специальных информационных стендах);</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-информирования местных жителей через школы и детские сады, в том числе школьные проекты: организация конкурса рисунков, сборы пожеланий,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сочинений, макетов, проектов, распространение анкет и приглашения для родителей учащихся;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-индивидуальных приглашений участников встречи лично, по электронной почте или по телефону;</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-установки специальных информационных стендов в местах с большой проходимостью, на территории самого объекта проектирования (дворовой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территории, общественной территории). Стенды могут работать как для сбора анкет, информации и обратной связи, так и в качестве площадок для</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обнародования всех этапов процесса проектирования и отчетов по итогам проведения общественных обсуждений.</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6.4. Механизмы общественного участия.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6.4.1.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года № 212-ФЗ «Об основах общественного контроля в Российской Федерации».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6.4.2.Возможно использование следующих инструментов: анкетирование, опросы, интервьюирование,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6.4.3.Для проведения общественных обсуждений выбираются хорошо</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известные людям общественные и культурные центры (дом культуры, школы, молодежные и культурные центры), находящиеся в зоне хорошей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транспортной доступности, расположенные по соседству с объектом проектирования.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6.4.4.По итогам встреч, проектных семинаров, воркшопов, дизайн-игр</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 любых других форматов общественных обсуждений формируется отчет,</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видеозапись самого мероприятия и размещается в публичном доступе на сайте администрации Пугачевского муниципального района.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6.5.Участие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6.5.1.Участие лиц, осуществляющих предпринимательскую деятельность, в реализации комплексных проектов благоустройства может заключаться: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а) в создании и предоставлении разного рода услуг и сервисов для</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посетителей общественных пространств;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б) в приведении в соответствие с требованиями проектных решений</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фасадов, принадлежащих или арендуемых объектов, в том числе</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размещенных на них вывесок;</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 в строительстве, реконструкции, реставрации объектов</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недвижимости;</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г) в производстве или размещении элементов благоустройства;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е) в организации мероприятий, обеспечивающих приток посетителей на</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создаваемые общественные пространства;</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ж) в организации уборки благоустроенных территорий, предоставлении</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средств для подготовки проектов или проведения творческих конкурсов на</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разработку архитектурных концепций общественных пространств;</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з) в иных формах.</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6.5.2.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Раздел 7. Финансирование мероприятий по благоустройству территории</w:t>
      </w:r>
    </w:p>
    <w:p w:rsidR="004F7B45" w:rsidRPr="004F7B45" w:rsidRDefault="004F7B45" w:rsidP="004F7B45">
      <w:pPr>
        <w:spacing w:after="0" w:line="240" w:lineRule="auto"/>
        <w:ind w:left="1415" w:firstLine="709"/>
        <w:jc w:val="both"/>
        <w:rPr>
          <w:rFonts w:ascii="Arial" w:eastAsia="Times New Roman" w:hAnsi="Arial" w:cs="Arial"/>
          <w:color w:val="000000"/>
          <w:sz w:val="27"/>
          <w:szCs w:val="27"/>
          <w:lang w:eastAsia="ru-RU"/>
        </w:rPr>
      </w:pPr>
      <w:r w:rsidRPr="004F7B45">
        <w:rPr>
          <w:rFonts w:ascii="PT Astra Serif" w:eastAsia="Times New Roman" w:hAnsi="PT Astra Serif" w:cs="Arial"/>
          <w:b/>
          <w:bCs/>
          <w:color w:val="000000"/>
          <w:sz w:val="28"/>
          <w:szCs w:val="28"/>
          <w:lang w:eastAsia="ru-RU"/>
        </w:rPr>
        <w:t>(внесены изменения решением от </w:t>
      </w:r>
      <w:hyperlink r:id="rId61" w:tgtFrame="_blank" w:history="1">
        <w:r w:rsidRPr="004F7B45">
          <w:rPr>
            <w:rFonts w:ascii="PT Astra Serif" w:eastAsia="Times New Roman" w:hAnsi="PT Astra Serif" w:cs="Arial"/>
            <w:b/>
            <w:bCs/>
            <w:color w:val="0000FF"/>
            <w:sz w:val="28"/>
            <w:lang w:eastAsia="ru-RU"/>
          </w:rPr>
          <w:t>21.11.2018г. №104…</w:t>
        </w:r>
      </w:hyperlink>
      <w:r w:rsidRPr="004F7B45">
        <w:rPr>
          <w:rFonts w:ascii="PT Astra Serif" w:eastAsia="Times New Roman" w:hAnsi="PT Astra Serif" w:cs="Arial"/>
          <w:b/>
          <w:bCs/>
          <w:color w:val="000000"/>
          <w:sz w:val="28"/>
          <w:szCs w:val="28"/>
          <w:lang w:eastAsia="ru-RU"/>
        </w:rPr>
        <w:t>)</w:t>
      </w:r>
    </w:p>
    <w:p w:rsidR="004F7B45" w:rsidRPr="004F7B45" w:rsidRDefault="004F7B45" w:rsidP="004F7B45">
      <w:pPr>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Источниками финансирования обеспечения благоустройства и озеленения территории муниципального образования г. Пугачева являются:</w:t>
      </w:r>
    </w:p>
    <w:p w:rsidR="004F7B45" w:rsidRPr="004F7B45" w:rsidRDefault="004F7B45" w:rsidP="004F7B45">
      <w:pPr>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-местный бюджет;</w:t>
      </w:r>
    </w:p>
    <w:p w:rsidR="004F7B45" w:rsidRPr="004F7B45" w:rsidRDefault="004F7B45" w:rsidP="004F7B45">
      <w:pPr>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4F7B45" w:rsidRPr="004F7B45" w:rsidRDefault="004F7B45" w:rsidP="004F7B45">
      <w:pPr>
        <w:spacing w:after="0" w:line="240" w:lineRule="auto"/>
        <w:ind w:firstLine="708"/>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-добровольные пожертвования и целевые взносы физических и юридических лиц;</w:t>
      </w:r>
    </w:p>
    <w:p w:rsidR="004F7B45" w:rsidRPr="004F7B45" w:rsidRDefault="004F7B45" w:rsidP="004F7B45">
      <w:pPr>
        <w:spacing w:after="0" w:line="240" w:lineRule="auto"/>
        <w:ind w:firstLine="708"/>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-иные, не противоречащие законодательству денежные поступления.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Приложение № 1 к Правилам</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благоустройства территории муниципального образования</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города Пугачева Саратовской области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b/>
          <w:bCs/>
          <w:color w:val="000000"/>
          <w:lang w:eastAsia="ru-RU"/>
        </w:rPr>
      </w:pPr>
      <w:r w:rsidRPr="004F7B45">
        <w:rPr>
          <w:rFonts w:ascii="PT Astra Serif" w:eastAsia="Times New Roman" w:hAnsi="PT Astra Serif" w:cs="Arial"/>
          <w:b/>
          <w:bCs/>
          <w:color w:val="000000"/>
          <w:sz w:val="28"/>
          <w:szCs w:val="28"/>
          <w:lang w:eastAsia="ru-RU"/>
        </w:rPr>
        <w:t>Рекомендуемые параметры игровое и спортивное оборудование</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bookmarkStart w:id="11" w:name="P722"/>
      <w:bookmarkEnd w:id="11"/>
      <w:r w:rsidRPr="004F7B45">
        <w:rPr>
          <w:rFonts w:ascii="PT Astra Serif" w:eastAsia="Times New Roman" w:hAnsi="PT Astra Serif" w:cs="Arial"/>
          <w:color w:val="000000"/>
          <w:sz w:val="28"/>
          <w:szCs w:val="28"/>
          <w:lang w:eastAsia="ru-RU"/>
        </w:rPr>
        <w:t>Таблица № 1. Состав игрового и спортивного оборудования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в зависимости от возраста детей.</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267"/>
        <w:gridCol w:w="4021"/>
        <w:gridCol w:w="3050"/>
      </w:tblGrid>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Возраст</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Назначение оборудования</w:t>
            </w: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Рекомендуемое игровое и физкультурное оборудование</w:t>
            </w:r>
          </w:p>
        </w:tc>
      </w:tr>
      <w:tr w:rsidR="004F7B45" w:rsidRPr="004F7B45" w:rsidTr="004F7B45">
        <w:tc>
          <w:tcPr>
            <w:tcW w:w="187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Дети </w:t>
            </w:r>
            <w:proofErr w:type="spellStart"/>
            <w:r w:rsidRPr="004F7B45">
              <w:rPr>
                <w:rFonts w:ascii="PT Astra Serif" w:eastAsia="Times New Roman" w:hAnsi="PT Astra Serif" w:cs="Arial"/>
                <w:color w:val="000000"/>
                <w:sz w:val="28"/>
                <w:szCs w:val="28"/>
                <w:lang w:eastAsia="ru-RU"/>
              </w:rPr>
              <w:t>преддошкольного</w:t>
            </w:r>
            <w:proofErr w:type="spellEnd"/>
            <w:r w:rsidRPr="004F7B45">
              <w:rPr>
                <w:rFonts w:ascii="PT Astra Serif" w:eastAsia="Times New Roman" w:hAnsi="PT Astra Serif" w:cs="Arial"/>
                <w:color w:val="000000"/>
                <w:sz w:val="28"/>
                <w:szCs w:val="28"/>
                <w:lang w:eastAsia="ru-RU"/>
              </w:rPr>
              <w:t xml:space="preserve"> возраста (1 - 3 г.)</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А) Для тихих игр, тренировки усидчивости, терпения, развития фантазии:</w:t>
            </w: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песочницы</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Б) Для тренировки лазания, </w:t>
            </w:r>
            <w:r w:rsidRPr="004F7B45">
              <w:rPr>
                <w:rFonts w:ascii="PT Astra Serif" w:eastAsia="Times New Roman" w:hAnsi="PT Astra Serif" w:cs="Arial"/>
                <w:color w:val="000000"/>
                <w:sz w:val="28"/>
                <w:szCs w:val="28"/>
                <w:lang w:eastAsia="ru-RU"/>
              </w:rPr>
              <w:lastRenderedPageBreak/>
              <w:t xml:space="preserve">ходьбы, перешагивания, </w:t>
            </w:r>
            <w:proofErr w:type="spellStart"/>
            <w:r w:rsidRPr="004F7B45">
              <w:rPr>
                <w:rFonts w:ascii="PT Astra Serif" w:eastAsia="Times New Roman" w:hAnsi="PT Astra Serif" w:cs="Arial"/>
                <w:color w:val="000000"/>
                <w:sz w:val="28"/>
                <w:szCs w:val="28"/>
                <w:lang w:eastAsia="ru-RU"/>
              </w:rPr>
              <w:t>подлезания</w:t>
            </w:r>
            <w:proofErr w:type="spellEnd"/>
            <w:r w:rsidRPr="004F7B45">
              <w:rPr>
                <w:rFonts w:ascii="PT Astra Serif" w:eastAsia="Times New Roman" w:hAnsi="PT Astra Serif" w:cs="Arial"/>
                <w:color w:val="000000"/>
                <w:sz w:val="28"/>
                <w:szCs w:val="28"/>
                <w:lang w:eastAsia="ru-RU"/>
              </w:rPr>
              <w:t>, равновесия:</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lastRenderedPageBreak/>
              <w:t xml:space="preserve">- домики, пирамиды, </w:t>
            </w:r>
            <w:r w:rsidRPr="004F7B45">
              <w:rPr>
                <w:rFonts w:ascii="PT Astra Serif" w:eastAsia="Times New Roman" w:hAnsi="PT Astra Serif" w:cs="Arial"/>
                <w:color w:val="000000"/>
                <w:sz w:val="28"/>
                <w:szCs w:val="28"/>
                <w:lang w:eastAsia="ru-RU"/>
              </w:rPr>
              <w:lastRenderedPageBreak/>
              <w:t>гимнастические стенки, бумы, бревна, горки;</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кубы деревянные 20 x 40 x 15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доски шириной 15, 20, 25 см, длиной 150, 200 и 250 см; доска деревянная - один конец приподнят на высоту 10 - 15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горка с поручнями, ступеньками и центральной площадкой, длина 240 см, высота 48 см (в центральной части), ширина ступеньки - 70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лестница-стремянка, высота 100 или 150 см, расстояние между перекладинами - 10 и 15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качели и качалки</w:t>
            </w:r>
          </w:p>
        </w:tc>
      </w:tr>
      <w:tr w:rsidR="004F7B45" w:rsidRPr="004F7B45" w:rsidTr="004F7B45">
        <w:tc>
          <w:tcPr>
            <w:tcW w:w="187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Дети дошкольного</w:t>
            </w:r>
          </w:p>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возраста (3 - 7 лет)</w:t>
            </w: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А) Для обучения и совершенствования лазания:</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пирамиды с вертикальными и горизонтальными перекладинами;</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лестницы различной конфигурации, со встроенными обручами, полусферы;</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доска деревянная на высоте 10 - 15 см (устанавливается на специальных подставках)</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Б) Для обучения равновесию, перешагиванию, </w:t>
            </w:r>
            <w:r w:rsidRPr="004F7B45">
              <w:rPr>
                <w:rFonts w:ascii="PT Astra Serif" w:eastAsia="Times New Roman" w:hAnsi="PT Astra Serif" w:cs="Arial"/>
                <w:color w:val="000000"/>
                <w:sz w:val="28"/>
                <w:szCs w:val="28"/>
                <w:lang w:eastAsia="ru-RU"/>
              </w:rPr>
              <w:lastRenderedPageBreak/>
              <w:t>перепрыгиванию, спрыгиванию:</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lastRenderedPageBreak/>
              <w:t xml:space="preserve">- бревно со стесанным верхом, прочно </w:t>
            </w:r>
            <w:r w:rsidRPr="004F7B45">
              <w:rPr>
                <w:rFonts w:ascii="PT Astra Serif" w:eastAsia="Times New Roman" w:hAnsi="PT Astra Serif" w:cs="Arial"/>
                <w:color w:val="000000"/>
                <w:sz w:val="28"/>
                <w:szCs w:val="28"/>
                <w:lang w:eastAsia="ru-RU"/>
              </w:rPr>
              <w:lastRenderedPageBreak/>
              <w:t>закрепленное, лежащее на земле, длина 2,5 - 3,5 м, ширина 20 - 30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бум "Крокодил", длина 2,5 м, ширина 20 см, высота 20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гимнастическое бревно, длина горизонтальной части 3,5 м, наклонной - 1,2 м, горизонтальной части 30 или 50 см, диаметр бревна - 27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гимнастическая скамейка, дина 3 м, ширина 20 см, толщина 3 см, высота 20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 Для обучения вхождению, лазанью, движению на четвереньках, скатыванию:</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горка с поручнями, длина 2 м, высота 60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горка с лесенкой и скатом, длина 240, высота 80, длина лесенки и ската - 90 см, ширина лесенки и ската - 70 см</w:t>
            </w:r>
          </w:p>
        </w:tc>
      </w:tr>
      <w:tr w:rsidR="004F7B45" w:rsidRPr="004F7B45" w:rsidTr="004F7B45">
        <w:trPr>
          <w:trHeight w:val="8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Г) Для обучения развитию силы, гибкости, координации движений:</w:t>
            </w: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гимнастическая стенка, высота 3 м, ширина пролетов не менее 1 м, диаметр перекладины - 22 мм, расстояние между перекладинами - 25 см;</w:t>
            </w:r>
          </w:p>
        </w:tc>
      </w:tr>
      <w:tr w:rsidR="004F7B45" w:rsidRPr="004F7B45" w:rsidTr="004F7B45">
        <w:trPr>
          <w:trHeight w:val="33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гимнастические столбики</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 Для развития глазомера, точности движений, ловкости, для обучения метанию в цель:</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стойка с обручами для метания в цель, высота 120 - 130 см, диаметр обруча 40 - 50 см;</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 оборудование для метания в виде "цветка", "петуха", центр мишени расположен на высоте 120 см (мл. </w:t>
            </w:r>
            <w:proofErr w:type="spellStart"/>
            <w:r w:rsidRPr="004F7B45">
              <w:rPr>
                <w:rFonts w:ascii="PT Astra Serif" w:eastAsia="Times New Roman" w:hAnsi="PT Astra Serif" w:cs="Arial"/>
                <w:color w:val="000000"/>
                <w:sz w:val="28"/>
                <w:szCs w:val="28"/>
                <w:lang w:eastAsia="ru-RU"/>
              </w:rPr>
              <w:t>дошк</w:t>
            </w:r>
            <w:proofErr w:type="spellEnd"/>
            <w:r w:rsidRPr="004F7B45">
              <w:rPr>
                <w:rFonts w:ascii="PT Astra Serif" w:eastAsia="Times New Roman" w:hAnsi="PT Astra Serif" w:cs="Arial"/>
                <w:color w:val="000000"/>
                <w:sz w:val="28"/>
                <w:szCs w:val="28"/>
                <w:lang w:eastAsia="ru-RU"/>
              </w:rPr>
              <w:t xml:space="preserve">.) - 150 </w:t>
            </w:r>
            <w:r w:rsidRPr="004F7B45">
              <w:rPr>
                <w:rFonts w:ascii="PT Astra Serif" w:eastAsia="Times New Roman" w:hAnsi="PT Astra Serif" w:cs="Arial"/>
                <w:color w:val="000000"/>
                <w:sz w:val="28"/>
                <w:szCs w:val="28"/>
                <w:lang w:eastAsia="ru-RU"/>
              </w:rPr>
              <w:lastRenderedPageBreak/>
              <w:t xml:space="preserve">- 200 см (ст. </w:t>
            </w:r>
            <w:proofErr w:type="spellStart"/>
            <w:r w:rsidRPr="004F7B45">
              <w:rPr>
                <w:rFonts w:ascii="PT Astra Serif" w:eastAsia="Times New Roman" w:hAnsi="PT Astra Serif" w:cs="Arial"/>
                <w:color w:val="000000"/>
                <w:sz w:val="28"/>
                <w:szCs w:val="28"/>
                <w:lang w:eastAsia="ru-RU"/>
              </w:rPr>
              <w:t>дошк</w:t>
            </w:r>
            <w:proofErr w:type="spellEnd"/>
            <w:r w:rsidRPr="004F7B45">
              <w:rPr>
                <w:rFonts w:ascii="PT Astra Serif" w:eastAsia="Times New Roman" w:hAnsi="PT Astra Serif" w:cs="Arial"/>
                <w:color w:val="000000"/>
                <w:sz w:val="28"/>
                <w:szCs w:val="28"/>
                <w:lang w:eastAsia="ru-RU"/>
              </w:rPr>
              <w:t>.);</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 </w:t>
            </w:r>
            <w:proofErr w:type="spellStart"/>
            <w:r w:rsidRPr="004F7B45">
              <w:rPr>
                <w:rFonts w:ascii="PT Astra Serif" w:eastAsia="Times New Roman" w:hAnsi="PT Astra Serif" w:cs="Arial"/>
                <w:color w:val="000000"/>
                <w:sz w:val="28"/>
                <w:szCs w:val="28"/>
                <w:lang w:eastAsia="ru-RU"/>
              </w:rPr>
              <w:t>кольцебросы</w:t>
            </w:r>
            <w:proofErr w:type="spellEnd"/>
            <w:r w:rsidRPr="004F7B45">
              <w:rPr>
                <w:rFonts w:ascii="PT Astra Serif" w:eastAsia="Times New Roman" w:hAnsi="PT Astra Serif" w:cs="Arial"/>
                <w:color w:val="000000"/>
                <w:sz w:val="28"/>
                <w:szCs w:val="28"/>
                <w:lang w:eastAsia="ru-RU"/>
              </w:rPr>
              <w:t xml:space="preserve"> - доска с укрепленными колышками высотой 15 - 20 см, </w:t>
            </w:r>
            <w:proofErr w:type="spellStart"/>
            <w:r w:rsidRPr="004F7B45">
              <w:rPr>
                <w:rFonts w:ascii="PT Astra Serif" w:eastAsia="Times New Roman" w:hAnsi="PT Astra Serif" w:cs="Arial"/>
                <w:color w:val="000000"/>
                <w:sz w:val="28"/>
                <w:szCs w:val="28"/>
                <w:lang w:eastAsia="ru-RU"/>
              </w:rPr>
              <w:t>кольцебросы</w:t>
            </w:r>
            <w:proofErr w:type="spellEnd"/>
            <w:r w:rsidRPr="004F7B45">
              <w:rPr>
                <w:rFonts w:ascii="PT Astra Serif" w:eastAsia="Times New Roman" w:hAnsi="PT Astra Serif" w:cs="Arial"/>
                <w:color w:val="000000"/>
                <w:sz w:val="28"/>
                <w:szCs w:val="28"/>
                <w:lang w:eastAsia="ru-RU"/>
              </w:rPr>
              <w:t xml:space="preserve"> могут быть расположены горизонтально и наклонно;</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желтый и голубой;</w:t>
            </w:r>
          </w:p>
        </w:tc>
      </w:tr>
      <w:tr w:rsidR="004F7B45" w:rsidRPr="004F7B45" w:rsidTr="004F7B4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4F7B45" w:rsidRPr="004F7B45" w:rsidTr="004F7B45">
        <w:trPr>
          <w:trHeight w:val="795"/>
        </w:trPr>
        <w:tc>
          <w:tcPr>
            <w:tcW w:w="1871"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Дети школьного возраста</w:t>
            </w:r>
          </w:p>
        </w:tc>
        <w:tc>
          <w:tcPr>
            <w:tcW w:w="2891"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Для общего физического развития:</w:t>
            </w:r>
          </w:p>
        </w:tc>
        <w:tc>
          <w:tcPr>
            <w:tcW w:w="46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гимнастическая стенка высотой не менее 3 м, количество пролетов 4 - 6;</w:t>
            </w:r>
          </w:p>
        </w:tc>
      </w:tr>
      <w:tr w:rsidR="004F7B45" w:rsidRPr="004F7B45" w:rsidTr="004F7B45">
        <w:trPr>
          <w:trHeight w:val="2869"/>
        </w:trPr>
        <w:tc>
          <w:tcPr>
            <w:tcW w:w="0" w:type="auto"/>
            <w:vMerge/>
            <w:tcBorders>
              <w:top w:val="single" w:sz="6" w:space="0" w:color="000000"/>
              <w:left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разновысокие перекладины, перекладина-эспандер для выполнения силовых упражнений в висе;</w:t>
            </w:r>
          </w:p>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w:t>
            </w:r>
            <w:proofErr w:type="spellStart"/>
            <w:r w:rsidRPr="004F7B45">
              <w:rPr>
                <w:rFonts w:ascii="PT Astra Serif" w:eastAsia="Times New Roman" w:hAnsi="PT Astra Serif" w:cs="Arial"/>
                <w:color w:val="000000"/>
                <w:sz w:val="28"/>
                <w:szCs w:val="28"/>
                <w:lang w:eastAsia="ru-RU"/>
              </w:rPr>
              <w:t>рукоход</w:t>
            </w:r>
            <w:proofErr w:type="spellEnd"/>
            <w:r w:rsidRPr="004F7B45">
              <w:rPr>
                <w:rFonts w:ascii="PT Astra Serif" w:eastAsia="Times New Roman" w:hAnsi="PT Astra Serif" w:cs="Arial"/>
                <w:color w:val="000000"/>
                <w:sz w:val="28"/>
                <w:szCs w:val="28"/>
                <w:lang w:eastAsia="ru-RU"/>
              </w:rPr>
              <w:t xml:space="preserve">» различной конфигурации для обучения передвижению разными способами, висам, подтягиванию; - спортивно-гимнастические комплексы - 5 - 6 горизонтальных </w:t>
            </w:r>
            <w:r w:rsidRPr="004F7B45">
              <w:rPr>
                <w:rFonts w:ascii="PT Astra Serif" w:eastAsia="Times New Roman" w:hAnsi="PT Astra Serif" w:cs="Arial"/>
                <w:color w:val="000000"/>
                <w:sz w:val="28"/>
                <w:szCs w:val="28"/>
                <w:lang w:eastAsia="ru-RU"/>
              </w:rPr>
              <w:lastRenderedPageBreak/>
              <w:t>перекладин, укрепленных на разной высоте, к перекладинам могут прикрепляться спортивные снаряды: кольца, трапеции, качели, шесты и др.; - сочлененные перекладины разной высоты: 1,5 - 2,2 - 3 м, могут располагаться по одной линии или в форме букв «Г», «Т» или змейкой</w:t>
            </w:r>
          </w:p>
        </w:tc>
      </w:tr>
      <w:tr w:rsidR="004F7B45" w:rsidRPr="004F7B45" w:rsidTr="004F7B45">
        <w:tc>
          <w:tcPr>
            <w:tcW w:w="187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lastRenderedPageBreak/>
              <w:t>Дети старшего школьного возраста</w:t>
            </w:r>
          </w:p>
        </w:tc>
        <w:tc>
          <w:tcPr>
            <w:tcW w:w="289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Для улучшения мышечной силы, телосложения и общего физического развития:</w:t>
            </w:r>
          </w:p>
        </w:tc>
        <w:tc>
          <w:tcPr>
            <w:tcW w:w="466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спортивные комплексы;</w:t>
            </w:r>
          </w:p>
        </w:tc>
      </w:tr>
      <w:tr w:rsidR="004F7B45" w:rsidRPr="004F7B45" w:rsidTr="004F7B45">
        <w:trPr>
          <w:trHeight w:val="9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F7B45" w:rsidRPr="004F7B45" w:rsidRDefault="004F7B45" w:rsidP="004F7B45">
            <w:pPr>
              <w:spacing w:after="0" w:line="240" w:lineRule="auto"/>
              <w:rPr>
                <w:rFonts w:ascii="Arial" w:eastAsia="Times New Roman" w:hAnsi="Arial" w:cs="Arial"/>
                <w:lang w:eastAsia="ru-RU"/>
              </w:rPr>
            </w:pPr>
          </w:p>
        </w:tc>
        <w:tc>
          <w:tcPr>
            <w:tcW w:w="466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спортивно-игровые комплексы (</w:t>
            </w:r>
            <w:proofErr w:type="spellStart"/>
            <w:r w:rsidRPr="004F7B45">
              <w:rPr>
                <w:rFonts w:ascii="PT Astra Serif" w:eastAsia="Times New Roman" w:hAnsi="PT Astra Serif" w:cs="Arial"/>
                <w:color w:val="000000"/>
                <w:sz w:val="28"/>
                <w:szCs w:val="28"/>
                <w:lang w:eastAsia="ru-RU"/>
              </w:rPr>
              <w:t>микроскалодромы</w:t>
            </w:r>
            <w:proofErr w:type="spellEnd"/>
            <w:r w:rsidRPr="004F7B45">
              <w:rPr>
                <w:rFonts w:ascii="PT Astra Serif" w:eastAsia="Times New Roman" w:hAnsi="PT Astra Serif" w:cs="Arial"/>
                <w:color w:val="000000"/>
                <w:sz w:val="28"/>
                <w:szCs w:val="28"/>
                <w:lang w:eastAsia="ru-RU"/>
              </w:rPr>
              <w:t>, велодромы и т.п.)</w:t>
            </w:r>
          </w:p>
        </w:tc>
      </w:tr>
    </w:tbl>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bookmarkStart w:id="12" w:name="P774"/>
      <w:bookmarkEnd w:id="12"/>
      <w:r w:rsidRPr="004F7B45">
        <w:rPr>
          <w:rFonts w:ascii="PT Astra Serif" w:eastAsia="Times New Roman" w:hAnsi="PT Astra Serif" w:cs="Arial"/>
          <w:color w:val="000000"/>
          <w:sz w:val="28"/>
          <w:szCs w:val="28"/>
          <w:lang w:eastAsia="ru-RU"/>
        </w:rPr>
        <w:t>Таблица №2. Требования к игровому оборудованию</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1870"/>
        <w:gridCol w:w="7468"/>
      </w:tblGrid>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Игровое оборудование</w:t>
            </w:r>
          </w:p>
        </w:tc>
        <w:tc>
          <w:tcPr>
            <w:tcW w:w="75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Требования</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Качели</w:t>
            </w:r>
          </w:p>
        </w:tc>
        <w:tc>
          <w:tcPr>
            <w:tcW w:w="75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Высота от уровня земли до сиденья качелей в состоянии покоя должна быть не менее 350 мм и не более 635 мм.</w:t>
            </w:r>
          </w:p>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Качалки</w:t>
            </w:r>
          </w:p>
        </w:tc>
        <w:tc>
          <w:tcPr>
            <w:tcW w:w="75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Высота от земли до сиденья в состоянии равновесия должна быть 550 - 750 мм. Максимальный наклон сиденья при движении назад и вперед - не более 20 градусов.</w:t>
            </w:r>
          </w:p>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Карусели</w:t>
            </w:r>
          </w:p>
        </w:tc>
        <w:tc>
          <w:tcPr>
            <w:tcW w:w="75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1м</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Горки</w:t>
            </w:r>
          </w:p>
        </w:tc>
        <w:tc>
          <w:tcPr>
            <w:tcW w:w="75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w:t>
            </w:r>
            <w:r w:rsidRPr="004F7B45">
              <w:rPr>
                <w:rFonts w:ascii="PT Astra Serif" w:eastAsia="Times New Roman" w:hAnsi="PT Astra Serif" w:cs="Arial"/>
                <w:color w:val="000000"/>
                <w:sz w:val="28"/>
                <w:szCs w:val="28"/>
                <w:lang w:eastAsia="ru-RU"/>
              </w:rPr>
              <w:lastRenderedPageBreak/>
              <w:t>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w:t>
            </w:r>
          </w:p>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lastRenderedPageBreak/>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bookmarkStart w:id="13" w:name="P791"/>
      <w:bookmarkEnd w:id="13"/>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Таблица № 3. Минимальные расстояния безопасности</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 размещении игрового оборудования</w:t>
      </w:r>
    </w:p>
    <w:p w:rsidR="004F7B45" w:rsidRPr="004F7B45" w:rsidRDefault="004F7B45" w:rsidP="004F7B45">
      <w:pPr>
        <w:spacing w:after="0" w:line="240" w:lineRule="auto"/>
        <w:ind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1871"/>
        <w:gridCol w:w="7143"/>
      </w:tblGrid>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Игровое оборудование</w:t>
            </w:r>
          </w:p>
        </w:tc>
        <w:tc>
          <w:tcPr>
            <w:tcW w:w="71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center"/>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Минимальные расстояния</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Качели</w:t>
            </w:r>
          </w:p>
        </w:tc>
        <w:tc>
          <w:tcPr>
            <w:tcW w:w="71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не менее 1,5 м в стороны от боковых конструкций и не менее 2,0 м вперед (назад) от крайних точек качели в состоянии наклона</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Качалки</w:t>
            </w:r>
          </w:p>
        </w:tc>
        <w:tc>
          <w:tcPr>
            <w:tcW w:w="71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не менее 1,0 м в стороны от боковых конструкций и не менее 1,5 м вперед от крайних точек качалки в состоянии наклона</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Карусели</w:t>
            </w:r>
          </w:p>
        </w:tc>
        <w:tc>
          <w:tcPr>
            <w:tcW w:w="71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не менее 2 м в стороны от боковых конструкций и не менее 3 м вверх от нижней вращающейся поверхности карусели</w:t>
            </w:r>
          </w:p>
        </w:tc>
      </w:tr>
      <w:tr w:rsidR="004F7B45" w:rsidRPr="004F7B45" w:rsidTr="004F7B45">
        <w:tc>
          <w:tcPr>
            <w:tcW w:w="1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Горки</w:t>
            </w:r>
          </w:p>
        </w:tc>
        <w:tc>
          <w:tcPr>
            <w:tcW w:w="71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4F7B45" w:rsidRPr="004F7B45" w:rsidRDefault="004F7B45" w:rsidP="004F7B45">
            <w:pPr>
              <w:spacing w:after="0" w:line="240" w:lineRule="auto"/>
              <w:jc w:val="both"/>
              <w:rPr>
                <w:rFonts w:ascii="Arial" w:eastAsia="Times New Roman" w:hAnsi="Arial" w:cs="Arial"/>
                <w:lang w:eastAsia="ru-RU"/>
              </w:rPr>
            </w:pPr>
            <w:r w:rsidRPr="004F7B45">
              <w:rPr>
                <w:rFonts w:ascii="PT Astra Serif" w:eastAsia="Times New Roman" w:hAnsi="PT Astra Serif" w:cs="Arial"/>
                <w:color w:val="000000"/>
                <w:sz w:val="28"/>
                <w:szCs w:val="28"/>
                <w:lang w:eastAsia="ru-RU"/>
              </w:rPr>
              <w:t>не менее 1 м от боковых сторон и 2 м вперед от нижнего края ската горки</w:t>
            </w:r>
          </w:p>
        </w:tc>
      </w:tr>
    </w:tbl>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Приложение № 2 к Правилам</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благоустройства территории муниципального образования</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города Пугачева Саратовской области</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(утратило силу решением от </w:t>
      </w:r>
      <w:hyperlink r:id="rId62" w:tgtFrame="_blank" w:history="1">
        <w:r w:rsidRPr="004F7B45">
          <w:rPr>
            <w:rFonts w:ascii="PT Astra Serif" w:eastAsia="Times New Roman" w:hAnsi="PT Astra Serif" w:cs="Arial"/>
            <w:color w:val="0000FF"/>
            <w:sz w:val="28"/>
            <w:lang w:eastAsia="ru-RU"/>
          </w:rPr>
          <w:t>22.05.2023г. №92…</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4536" w:firstLine="633"/>
        <w:jc w:val="both"/>
        <w:rPr>
          <w:rFonts w:ascii="Arial" w:eastAsia="Times New Roman" w:hAnsi="Arial" w:cs="Arial"/>
          <w:color w:val="000000"/>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lastRenderedPageBreak/>
        <w:t>Методика расчета размера ущерба,</w:t>
      </w:r>
    </w:p>
    <w:p w:rsidR="004F7B45" w:rsidRPr="004F7B45" w:rsidRDefault="004F7B45" w:rsidP="004F7B45">
      <w:pPr>
        <w:spacing w:after="0" w:line="240" w:lineRule="auto"/>
        <w:ind w:firstLine="633"/>
        <w:jc w:val="center"/>
        <w:rPr>
          <w:rFonts w:ascii="Arial" w:eastAsia="Times New Roman" w:hAnsi="Arial" w:cs="Arial"/>
          <w:color w:val="000000"/>
          <w:lang w:eastAsia="ru-RU"/>
        </w:rPr>
      </w:pPr>
      <w:r w:rsidRPr="004F7B45">
        <w:rPr>
          <w:rFonts w:ascii="PT Astra Serif" w:eastAsia="Times New Roman" w:hAnsi="PT Astra Serif" w:cs="Arial"/>
          <w:b/>
          <w:bCs/>
          <w:color w:val="000000"/>
          <w:sz w:val="28"/>
          <w:szCs w:val="28"/>
          <w:lang w:eastAsia="ru-RU"/>
        </w:rPr>
        <w:t>подлежавшего возмещению в результате уничтожения (повреждения) деревьев и кустарников.</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1.Настоящая методика определяет порядок исчисления размера экономического ущерба, причиненного уничтожением (повреждением) древесно-кустарниковой растительности, расположенной на территории муниципального образования города Пугачева Саратовской области.</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2.Методика применяется для расчета размера ущерба, планируемого либо фактически причиненного в результате осуществления всеми юридическими лицами независимо от форм собственности и физическими лицами хозяйственной и иной деятельности, а также в случаях совершения противоправных действий, негативным последствием которых явилось либо полное уничтожение деревьев и кустарников, либо нанесение механических повреждений такой степени тяжести, которая исключает возможность восстановления их качественных характеристик естественным способом.</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3.Методика расчета размера ущерба основана на принципе полного возмещения восстановительной стоимости уничтоженных (поврежденных) деревьев и кустарников.</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4.Ущерб, подлежащий возмещению, рассчитывается исходя из реальных затрат, необходимых для условного воспроизведения деревьев и кустарников, равноценных по своим параметрам уничтоженным (поврежденным).</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5.Размер ущерба определяется в зависимости от:</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w:t>
      </w:r>
      <w:proofErr w:type="gramStart"/>
      <w:r w:rsidRPr="004F7B45">
        <w:rPr>
          <w:rFonts w:ascii="PT Astra Serif" w:eastAsia="Times New Roman" w:hAnsi="PT Astra Serif" w:cs="Arial"/>
          <w:color w:val="000000"/>
          <w:sz w:val="28"/>
          <w:szCs w:val="28"/>
          <w:lang w:eastAsia="ru-RU"/>
        </w:rPr>
        <w:t>1.Базовой</w:t>
      </w:r>
      <w:proofErr w:type="gramEnd"/>
      <w:r w:rsidRPr="004F7B45">
        <w:rPr>
          <w:rFonts w:ascii="PT Astra Serif" w:eastAsia="Times New Roman" w:hAnsi="PT Astra Serif" w:cs="Arial"/>
          <w:color w:val="000000"/>
          <w:sz w:val="28"/>
          <w:szCs w:val="28"/>
          <w:lang w:eastAsia="ru-RU"/>
        </w:rPr>
        <w:t xml:space="preserve"> нормативной стоимости, под которой понимается общая сумма затрат, необходимых для приобретения, посадки саженца уничтоженного (поврежденного) дерева (кустарника) и комплексного ухода за ним.</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Размер затрат, включенных в базовую нормативную стоимость, определяется органом местного самоуправления, осуществляющим управление зеленым фондом, исходя из средних рыночных цен на посадочный материал, услуги по посадке и уходу за древесно-кустарниковой растительностью, применяемых специализированными предприятиями по озеленению на момент причинения ущерба.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Комплексный уход за саженцем представляет собой полный перечень мероприятий по уходу, ежегодно осуществляемых в целях обеспечения условий его благоприятного роста и рекреационного использования, и включает: рыхление, устройство приствольных лунок, поливы, подкормку удобрениями, мульчирование, обрезку кроны, вырезку суши и т.п. Стоимость комплексного ухода определяется в зависимости от стоимости мероприятий ухода, необходимых в соответствии с установленными агротехническими нормами для саженцев конкретной породы деревьев (кустарников).</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Общий размер затрат по уходу за саженцами определяется в зависимости от количества необходимых комплексных уходов.</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Для целей настоящей методики количество необходимых комплексных уходов за саженцем дерева определяется в зависимости от возраста уничтоженного (поврежденного) дерева и составляет:</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от 5 до 10 лет – 2 комплексных ухода;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от 10 до 30 лет – 5 комплексных ухода;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свыше 30 лет – 10 комплексных ухода.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Для кустарников устанавливается общее количество необходимых комплексных уходов, равное 3.</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w:t>
      </w:r>
      <w:proofErr w:type="gramStart"/>
      <w:r w:rsidRPr="004F7B45">
        <w:rPr>
          <w:rFonts w:ascii="PT Astra Serif" w:eastAsia="Times New Roman" w:hAnsi="PT Astra Serif" w:cs="Arial"/>
          <w:color w:val="000000"/>
          <w:sz w:val="28"/>
          <w:szCs w:val="28"/>
          <w:lang w:eastAsia="ru-RU"/>
        </w:rPr>
        <w:t>2.Коэффициент</w:t>
      </w:r>
      <w:proofErr w:type="gramEnd"/>
      <w:r w:rsidRPr="004F7B45">
        <w:rPr>
          <w:rFonts w:ascii="PT Astra Serif" w:eastAsia="Times New Roman" w:hAnsi="PT Astra Serif" w:cs="Arial"/>
          <w:color w:val="000000"/>
          <w:sz w:val="28"/>
          <w:szCs w:val="28"/>
          <w:lang w:eastAsia="ru-RU"/>
        </w:rPr>
        <w:t>, отражающего качественное состояние древа (кустарника) в условиях естественного роста до причинения вреда.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Коэффициент качественного состояния (</w:t>
      </w:r>
      <w:proofErr w:type="spellStart"/>
      <w:r w:rsidRPr="004F7B45">
        <w:rPr>
          <w:rFonts w:ascii="PT Astra Serif" w:eastAsia="Times New Roman" w:hAnsi="PT Astra Serif" w:cs="Arial"/>
          <w:color w:val="000000"/>
          <w:sz w:val="28"/>
          <w:szCs w:val="28"/>
          <w:lang w:eastAsia="ru-RU"/>
        </w:rPr>
        <w:t>Ккач</w:t>
      </w:r>
      <w:proofErr w:type="spellEnd"/>
      <w:r w:rsidRPr="004F7B45">
        <w:rPr>
          <w:rFonts w:ascii="PT Astra Serif" w:eastAsia="Times New Roman" w:hAnsi="PT Astra Serif" w:cs="Arial"/>
          <w:color w:val="000000"/>
          <w:sz w:val="28"/>
          <w:szCs w:val="28"/>
          <w:lang w:eastAsia="ru-RU"/>
        </w:rPr>
        <w:t>) устанавливается в следующем размере: 1,0 – хорошее; 0,75 – удовлетворительное; 0,25 – неудовлетворительное.</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Качественное состояние деревьев (диаметр ствола на высоте 1,3 м 8 и более см) определяется по следующим признакам:</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хорошие – деревья здоровые, нормально развитые, признаков болезней и вредителей нет, повреждений ствола и скелетных ветвей, ран и дупел нет;</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удовлетворительные - деревья здоровые, но с замедленным ростом, неравномерно развитой кроной, недостаточно облиственные, с наличием незначительных повреждений и небольших дупел;</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неудовлетворительные – деревья сильно ослабленные, ствол имеет искривления, крона слабо развита, наличие усыхающих или усохших или усохших ветвей, прирост однолетних побегов незначительный, </w:t>
      </w:r>
      <w:proofErr w:type="spellStart"/>
      <w:r w:rsidRPr="004F7B45">
        <w:rPr>
          <w:rFonts w:ascii="PT Astra Serif" w:eastAsia="Times New Roman" w:hAnsi="PT Astra Serif" w:cs="Arial"/>
          <w:color w:val="000000"/>
          <w:sz w:val="28"/>
          <w:szCs w:val="28"/>
          <w:lang w:eastAsia="ru-RU"/>
        </w:rPr>
        <w:t>суховершинность</w:t>
      </w:r>
      <w:proofErr w:type="spellEnd"/>
      <w:r w:rsidRPr="004F7B45">
        <w:rPr>
          <w:rFonts w:ascii="PT Astra Serif" w:eastAsia="Times New Roman" w:hAnsi="PT Astra Serif" w:cs="Arial"/>
          <w:color w:val="000000"/>
          <w:sz w:val="28"/>
          <w:szCs w:val="28"/>
          <w:lang w:eastAsia="ru-RU"/>
        </w:rPr>
        <w:t>, механические повреждения ствола значительные, имеются дупла.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w:t>
      </w:r>
      <w:proofErr w:type="gramStart"/>
      <w:r w:rsidRPr="004F7B45">
        <w:rPr>
          <w:rFonts w:ascii="PT Astra Serif" w:eastAsia="Times New Roman" w:hAnsi="PT Astra Serif" w:cs="Arial"/>
          <w:color w:val="000000"/>
          <w:sz w:val="28"/>
          <w:szCs w:val="28"/>
          <w:lang w:eastAsia="ru-RU"/>
        </w:rPr>
        <w:t>3.Коэффициент</w:t>
      </w:r>
      <w:proofErr w:type="gramEnd"/>
      <w:r w:rsidRPr="004F7B45">
        <w:rPr>
          <w:rFonts w:ascii="PT Astra Serif" w:eastAsia="Times New Roman" w:hAnsi="PT Astra Serif" w:cs="Arial"/>
          <w:color w:val="000000"/>
          <w:sz w:val="28"/>
          <w:szCs w:val="28"/>
          <w:lang w:eastAsia="ru-RU"/>
        </w:rPr>
        <w:t>, учитывающий функциональное использование (</w:t>
      </w:r>
      <w:proofErr w:type="spellStart"/>
      <w:r w:rsidRPr="004F7B45">
        <w:rPr>
          <w:rFonts w:ascii="PT Astra Serif" w:eastAsia="Times New Roman" w:hAnsi="PT Astra Serif" w:cs="Arial"/>
          <w:color w:val="000000"/>
          <w:sz w:val="28"/>
          <w:szCs w:val="28"/>
          <w:lang w:eastAsia="ru-RU"/>
        </w:rPr>
        <w:t>рекреакционное</w:t>
      </w:r>
      <w:proofErr w:type="spellEnd"/>
      <w:r w:rsidRPr="004F7B45">
        <w:rPr>
          <w:rFonts w:ascii="PT Astra Serif" w:eastAsia="Times New Roman" w:hAnsi="PT Astra Serif" w:cs="Arial"/>
          <w:color w:val="000000"/>
          <w:sz w:val="28"/>
          <w:szCs w:val="28"/>
          <w:lang w:eastAsia="ru-RU"/>
        </w:rPr>
        <w:t xml:space="preserve"> значение) деревьев и кустарников. Коэффициент функционального использования (</w:t>
      </w:r>
      <w:proofErr w:type="spellStart"/>
      <w:r w:rsidRPr="004F7B45">
        <w:rPr>
          <w:rFonts w:ascii="PT Astra Serif" w:eastAsia="Times New Roman" w:hAnsi="PT Astra Serif" w:cs="Arial"/>
          <w:color w:val="000000"/>
          <w:sz w:val="28"/>
          <w:szCs w:val="28"/>
          <w:lang w:eastAsia="ru-RU"/>
        </w:rPr>
        <w:t>Кф</w:t>
      </w:r>
      <w:proofErr w:type="spellEnd"/>
      <w:r w:rsidRPr="004F7B45">
        <w:rPr>
          <w:rFonts w:ascii="PT Astra Serif" w:eastAsia="Times New Roman" w:hAnsi="PT Astra Serif" w:cs="Arial"/>
          <w:color w:val="000000"/>
          <w:sz w:val="28"/>
          <w:szCs w:val="28"/>
          <w:lang w:eastAsia="ru-RU"/>
        </w:rPr>
        <w:t>) устанавливается в следующем размере:</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2,0 – общего пользования (городские парки, парки культуры и отдыха, парки жилых районов, скверы, бульвары, лесопарки, </w:t>
      </w:r>
      <w:proofErr w:type="spellStart"/>
      <w:r w:rsidRPr="004F7B45">
        <w:rPr>
          <w:rFonts w:ascii="PT Astra Serif" w:eastAsia="Times New Roman" w:hAnsi="PT Astra Serif" w:cs="Arial"/>
          <w:color w:val="000000"/>
          <w:sz w:val="28"/>
          <w:szCs w:val="28"/>
          <w:lang w:eastAsia="ru-RU"/>
        </w:rPr>
        <w:t>гидропарки</w:t>
      </w:r>
      <w:proofErr w:type="spellEnd"/>
      <w:r w:rsidRPr="004F7B45">
        <w:rPr>
          <w:rFonts w:ascii="PT Astra Serif" w:eastAsia="Times New Roman" w:hAnsi="PT Astra Serif" w:cs="Arial"/>
          <w:color w:val="000000"/>
          <w:sz w:val="28"/>
          <w:szCs w:val="28"/>
          <w:lang w:eastAsia="ru-RU"/>
        </w:rPr>
        <w:t>, древесно-кустарниковая растительность на улицах, площадях, набережных);</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1,5 – ограниченного пользования (на территориях жилых массивов, предприятий, учреждений и организаций независимо от форм </w:t>
      </w:r>
      <w:proofErr w:type="spellStart"/>
      <w:r w:rsidRPr="004F7B45">
        <w:rPr>
          <w:rFonts w:ascii="PT Astra Serif" w:eastAsia="Times New Roman" w:hAnsi="PT Astra Serif" w:cs="Arial"/>
          <w:color w:val="000000"/>
          <w:sz w:val="28"/>
          <w:szCs w:val="28"/>
          <w:lang w:eastAsia="ru-RU"/>
        </w:rPr>
        <w:t>собтвенности</w:t>
      </w:r>
      <w:proofErr w:type="spellEnd"/>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xml:space="preserve">1,5 – специального назначения (в </w:t>
      </w:r>
      <w:proofErr w:type="spellStart"/>
      <w:r w:rsidRPr="004F7B45">
        <w:rPr>
          <w:rFonts w:ascii="PT Astra Serif" w:eastAsia="Times New Roman" w:hAnsi="PT Astra Serif" w:cs="Arial"/>
          <w:color w:val="000000"/>
          <w:sz w:val="28"/>
          <w:szCs w:val="28"/>
          <w:lang w:eastAsia="ru-RU"/>
        </w:rPr>
        <w:t>санитарно</w:t>
      </w:r>
      <w:proofErr w:type="spellEnd"/>
      <w:r w:rsidRPr="004F7B45">
        <w:rPr>
          <w:rFonts w:ascii="PT Astra Serif" w:eastAsia="Times New Roman" w:hAnsi="PT Astra Serif" w:cs="Arial"/>
          <w:color w:val="000000"/>
          <w:sz w:val="28"/>
          <w:szCs w:val="28"/>
          <w:lang w:eastAsia="ru-RU"/>
        </w:rPr>
        <w:t xml:space="preserve"> – защитных и охранных зонах, на территориях, подпадающих под действие Федерального закона «Об особо охраняемых природных территориях», ботанических и зоологических садов, цветочно-оранжерейных, питомников, вдоль автомобильных и железных дорог, кладбищ, крематориев);</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5,0 – экзоты и деревья, занесенные в Красную книгу Российской Федерации и Красную книгу Саратовской области.</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6.Размер ущерба, подлежащего возмещению, рассчитывается по формуле: У=</w:t>
      </w:r>
      <w:proofErr w:type="spellStart"/>
      <w:r w:rsidRPr="004F7B45">
        <w:rPr>
          <w:rFonts w:ascii="PT Astra Serif" w:eastAsia="Times New Roman" w:hAnsi="PT Astra Serif" w:cs="Arial"/>
          <w:color w:val="000000"/>
          <w:sz w:val="28"/>
          <w:szCs w:val="28"/>
          <w:lang w:eastAsia="ru-RU"/>
        </w:rPr>
        <w:t>Бнс</w:t>
      </w:r>
      <w:proofErr w:type="spellEnd"/>
      <w:r w:rsidRPr="004F7B45">
        <w:rPr>
          <w:rFonts w:ascii="PT Astra Serif" w:eastAsia="Times New Roman" w:hAnsi="PT Astra Serif" w:cs="Arial"/>
          <w:color w:val="000000"/>
          <w:sz w:val="28"/>
          <w:szCs w:val="28"/>
          <w:lang w:eastAsia="ru-RU"/>
        </w:rPr>
        <w:t>*</w:t>
      </w:r>
      <w:proofErr w:type="spellStart"/>
      <w:r w:rsidRPr="004F7B45">
        <w:rPr>
          <w:rFonts w:ascii="PT Astra Serif" w:eastAsia="Times New Roman" w:hAnsi="PT Astra Serif" w:cs="Arial"/>
          <w:color w:val="000000"/>
          <w:sz w:val="28"/>
          <w:szCs w:val="28"/>
          <w:lang w:eastAsia="ru-RU"/>
        </w:rPr>
        <w:t>Ккач</w:t>
      </w:r>
      <w:proofErr w:type="spellEnd"/>
      <w:r w:rsidRPr="004F7B45">
        <w:rPr>
          <w:rFonts w:ascii="PT Astra Serif" w:eastAsia="Times New Roman" w:hAnsi="PT Astra Serif" w:cs="Arial"/>
          <w:color w:val="000000"/>
          <w:sz w:val="28"/>
          <w:szCs w:val="28"/>
          <w:lang w:eastAsia="ru-RU"/>
        </w:rPr>
        <w:t>*</w:t>
      </w:r>
      <w:proofErr w:type="spellStart"/>
      <w:r w:rsidRPr="004F7B45">
        <w:rPr>
          <w:rFonts w:ascii="PT Astra Serif" w:eastAsia="Times New Roman" w:hAnsi="PT Astra Serif" w:cs="Arial"/>
          <w:color w:val="000000"/>
          <w:sz w:val="28"/>
          <w:szCs w:val="28"/>
          <w:lang w:eastAsia="ru-RU"/>
        </w:rPr>
        <w:t>Кф</w:t>
      </w:r>
      <w:proofErr w:type="spellEnd"/>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где У – размер ущерба;</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proofErr w:type="spellStart"/>
      <w:r w:rsidRPr="004F7B45">
        <w:rPr>
          <w:rFonts w:ascii="PT Astra Serif" w:eastAsia="Times New Roman" w:hAnsi="PT Astra Serif" w:cs="Arial"/>
          <w:color w:val="000000"/>
          <w:sz w:val="28"/>
          <w:szCs w:val="28"/>
          <w:lang w:eastAsia="ru-RU"/>
        </w:rPr>
        <w:t>Бнс</w:t>
      </w:r>
      <w:proofErr w:type="spellEnd"/>
      <w:r w:rsidRPr="004F7B45">
        <w:rPr>
          <w:rFonts w:ascii="PT Astra Serif" w:eastAsia="Times New Roman" w:hAnsi="PT Astra Serif" w:cs="Arial"/>
          <w:color w:val="000000"/>
          <w:sz w:val="28"/>
          <w:szCs w:val="28"/>
          <w:lang w:eastAsia="ru-RU"/>
        </w:rPr>
        <w:t xml:space="preserve"> – базовая нормативная стоимость;</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proofErr w:type="spellStart"/>
      <w:r w:rsidRPr="004F7B45">
        <w:rPr>
          <w:rFonts w:ascii="PT Astra Serif" w:eastAsia="Times New Roman" w:hAnsi="PT Astra Serif" w:cs="Arial"/>
          <w:color w:val="000000"/>
          <w:sz w:val="28"/>
          <w:szCs w:val="28"/>
          <w:lang w:eastAsia="ru-RU"/>
        </w:rPr>
        <w:t>Ккач</w:t>
      </w:r>
      <w:proofErr w:type="spellEnd"/>
      <w:r w:rsidRPr="004F7B45">
        <w:rPr>
          <w:rFonts w:ascii="PT Astra Serif" w:eastAsia="Times New Roman" w:hAnsi="PT Astra Serif" w:cs="Arial"/>
          <w:color w:val="000000"/>
          <w:sz w:val="28"/>
          <w:szCs w:val="28"/>
          <w:lang w:eastAsia="ru-RU"/>
        </w:rPr>
        <w:t xml:space="preserve"> – коэффициент качественного состояния;</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proofErr w:type="spellStart"/>
      <w:r w:rsidRPr="004F7B45">
        <w:rPr>
          <w:rFonts w:ascii="PT Astra Serif" w:eastAsia="Times New Roman" w:hAnsi="PT Astra Serif" w:cs="Arial"/>
          <w:color w:val="000000"/>
          <w:sz w:val="28"/>
          <w:szCs w:val="28"/>
          <w:lang w:eastAsia="ru-RU"/>
        </w:rPr>
        <w:t>Кф</w:t>
      </w:r>
      <w:proofErr w:type="spellEnd"/>
      <w:r w:rsidRPr="004F7B45">
        <w:rPr>
          <w:rFonts w:ascii="PT Astra Serif" w:eastAsia="Times New Roman" w:hAnsi="PT Astra Serif" w:cs="Arial"/>
          <w:color w:val="000000"/>
          <w:sz w:val="28"/>
          <w:szCs w:val="28"/>
          <w:lang w:eastAsia="ru-RU"/>
        </w:rPr>
        <w:t xml:space="preserve"> – коэффициент функционального использования.</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851"/>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0"/>
          <w:szCs w:val="20"/>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left="5670"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7C60C0" w:rsidRDefault="007C60C0" w:rsidP="004F7B45">
      <w:pPr>
        <w:spacing w:after="0" w:line="240" w:lineRule="auto"/>
        <w:ind w:left="4962" w:firstLine="633"/>
        <w:jc w:val="both"/>
        <w:rPr>
          <w:rFonts w:ascii="PT Astra Serif" w:eastAsia="Times New Roman" w:hAnsi="PT Astra Serif" w:cs="Arial"/>
          <w:color w:val="000000"/>
          <w:sz w:val="28"/>
          <w:szCs w:val="28"/>
          <w:lang w:eastAsia="ru-RU"/>
        </w:rPr>
      </w:pPr>
    </w:p>
    <w:p w:rsidR="007C60C0" w:rsidRDefault="007C60C0" w:rsidP="004F7B45">
      <w:pPr>
        <w:spacing w:after="0" w:line="240" w:lineRule="auto"/>
        <w:ind w:left="4962" w:firstLine="633"/>
        <w:jc w:val="both"/>
        <w:rPr>
          <w:rFonts w:ascii="PT Astra Serif" w:eastAsia="Times New Roman" w:hAnsi="PT Astra Serif" w:cs="Arial"/>
          <w:color w:val="000000"/>
          <w:sz w:val="28"/>
          <w:szCs w:val="28"/>
          <w:lang w:eastAsia="ru-RU"/>
        </w:rPr>
      </w:pPr>
    </w:p>
    <w:p w:rsidR="007C60C0" w:rsidRDefault="007C60C0" w:rsidP="004F7B45">
      <w:pPr>
        <w:spacing w:after="0" w:line="240" w:lineRule="auto"/>
        <w:ind w:left="4962" w:firstLine="633"/>
        <w:jc w:val="both"/>
        <w:rPr>
          <w:rFonts w:ascii="PT Astra Serif" w:eastAsia="Times New Roman" w:hAnsi="PT Astra Serif" w:cs="Arial"/>
          <w:color w:val="000000"/>
          <w:sz w:val="28"/>
          <w:szCs w:val="28"/>
          <w:lang w:eastAsia="ru-RU"/>
        </w:rPr>
      </w:pPr>
    </w:p>
    <w:p w:rsidR="007C60C0" w:rsidRDefault="007C60C0" w:rsidP="004F7B45">
      <w:pPr>
        <w:spacing w:after="0" w:line="240" w:lineRule="auto"/>
        <w:ind w:left="4962" w:firstLine="633"/>
        <w:jc w:val="both"/>
        <w:rPr>
          <w:rFonts w:ascii="PT Astra Serif" w:eastAsia="Times New Roman" w:hAnsi="PT Astra Serif" w:cs="Arial"/>
          <w:color w:val="000000"/>
          <w:sz w:val="28"/>
          <w:szCs w:val="28"/>
          <w:lang w:eastAsia="ru-RU"/>
        </w:rPr>
      </w:pPr>
    </w:p>
    <w:p w:rsidR="007C60C0" w:rsidRDefault="007C60C0" w:rsidP="004F7B45">
      <w:pPr>
        <w:spacing w:after="0" w:line="240" w:lineRule="auto"/>
        <w:ind w:left="4962" w:firstLine="633"/>
        <w:jc w:val="both"/>
        <w:rPr>
          <w:rFonts w:ascii="PT Astra Serif" w:eastAsia="Times New Roman" w:hAnsi="PT Astra Serif" w:cs="Arial"/>
          <w:color w:val="000000"/>
          <w:sz w:val="28"/>
          <w:szCs w:val="28"/>
          <w:lang w:eastAsia="ru-RU"/>
        </w:rPr>
      </w:pPr>
    </w:p>
    <w:p w:rsidR="004F7B45" w:rsidRPr="004F7B45" w:rsidRDefault="004F7B45" w:rsidP="004F7B45">
      <w:pPr>
        <w:spacing w:after="0" w:line="240" w:lineRule="auto"/>
        <w:ind w:left="4962"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Приложение № 4</w:t>
      </w:r>
    </w:p>
    <w:p w:rsidR="004F7B45" w:rsidRPr="004F7B45" w:rsidRDefault="004F7B45" w:rsidP="004F7B45">
      <w:pPr>
        <w:spacing w:after="0" w:line="240" w:lineRule="auto"/>
        <w:ind w:left="4962"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к решению Совета муниципального образования города Пугачева Саратовской области</w:t>
      </w:r>
    </w:p>
    <w:p w:rsidR="004F7B45" w:rsidRPr="004F7B45" w:rsidRDefault="004F7B45" w:rsidP="004F7B45">
      <w:pPr>
        <w:spacing w:after="0" w:line="240" w:lineRule="auto"/>
        <w:ind w:left="4962"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от 22 декабря 2023 года № 126</w:t>
      </w:r>
    </w:p>
    <w:p w:rsidR="004F7B45" w:rsidRPr="004F7B45" w:rsidRDefault="004F7B45" w:rsidP="004F7B45">
      <w:pPr>
        <w:spacing w:after="0" w:line="240" w:lineRule="auto"/>
        <w:ind w:left="4962"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(внесены изменения в редакции решения от </w:t>
      </w:r>
      <w:hyperlink r:id="rId63" w:tgtFrame="_blank" w:history="1">
        <w:r w:rsidRPr="004F7B45">
          <w:rPr>
            <w:rFonts w:ascii="PT Astra Serif" w:eastAsia="Times New Roman" w:hAnsi="PT Astra Serif" w:cs="Arial"/>
            <w:color w:val="0000FF"/>
            <w:sz w:val="28"/>
            <w:lang w:eastAsia="ru-RU"/>
          </w:rPr>
          <w:t>22.12.2023г. №126…</w:t>
        </w:r>
      </w:hyperlink>
      <w:r w:rsidRPr="004F7B45">
        <w:rPr>
          <w:rFonts w:ascii="PT Astra Serif" w:eastAsia="Times New Roman" w:hAnsi="PT Astra Serif" w:cs="Arial"/>
          <w:color w:val="000000"/>
          <w:sz w:val="28"/>
          <w:szCs w:val="28"/>
          <w:lang w:eastAsia="ru-RU"/>
        </w:rPr>
        <w:t>)</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19"/>
          <w:szCs w:val="19"/>
          <w:lang w:eastAsia="ru-RU"/>
        </w:rPr>
        <w:t> </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28"/>
          <w:szCs w:val="28"/>
          <w:shd w:val="clear" w:color="auto" w:fill="FFFFFF"/>
          <w:lang w:eastAsia="ru-RU"/>
        </w:rPr>
        <w:t>Архитектурно</w:t>
      </w:r>
      <w:r w:rsidRPr="004F7B45">
        <w:rPr>
          <w:rFonts w:ascii="PT Astra Serif" w:eastAsia="Times New Roman" w:hAnsi="PT Astra Serif" w:cs="Arial"/>
          <w:color w:val="333333"/>
          <w:sz w:val="28"/>
          <w:szCs w:val="28"/>
          <w:shd w:val="clear" w:color="auto" w:fill="FFFFFF"/>
          <w:lang w:eastAsia="ru-RU"/>
        </w:rPr>
        <w:t>-</w:t>
      </w:r>
      <w:r w:rsidRPr="004F7B45">
        <w:rPr>
          <w:rFonts w:ascii="PT Astra Serif" w:eastAsia="Times New Roman" w:hAnsi="PT Astra Serif" w:cs="Arial"/>
          <w:b/>
          <w:bCs/>
          <w:color w:val="333333"/>
          <w:sz w:val="28"/>
          <w:szCs w:val="28"/>
          <w:shd w:val="clear" w:color="auto" w:fill="FFFFFF"/>
          <w:lang w:eastAsia="ru-RU"/>
        </w:rPr>
        <w:t>художественные</w:t>
      </w:r>
      <w:r w:rsidRPr="004F7B45">
        <w:rPr>
          <w:rFonts w:ascii="PT Astra Serif" w:eastAsia="Times New Roman" w:hAnsi="PT Astra Serif" w:cs="Arial"/>
          <w:color w:val="333333"/>
          <w:sz w:val="28"/>
          <w:szCs w:val="28"/>
          <w:shd w:val="clear" w:color="auto" w:fill="FFFFFF"/>
          <w:lang w:eastAsia="ru-RU"/>
        </w:rPr>
        <w:t> </w:t>
      </w:r>
      <w:r w:rsidRPr="004F7B45">
        <w:rPr>
          <w:rFonts w:ascii="PT Astra Serif" w:eastAsia="Times New Roman" w:hAnsi="PT Astra Serif" w:cs="Arial"/>
          <w:b/>
          <w:bCs/>
          <w:color w:val="333333"/>
          <w:sz w:val="28"/>
          <w:szCs w:val="28"/>
          <w:shd w:val="clear" w:color="auto" w:fill="FFFFFF"/>
          <w:lang w:eastAsia="ru-RU"/>
        </w:rPr>
        <w:t>требования к размещению вывесок на территории муниципального образования города Пугачева</w:t>
      </w:r>
    </w:p>
    <w:p w:rsidR="004F7B45" w:rsidRPr="004F7B45" w:rsidRDefault="004F7B45" w:rsidP="004F7B45">
      <w:pPr>
        <w:spacing w:after="0" w:line="240" w:lineRule="auto"/>
        <w:ind w:firstLine="633"/>
        <w:jc w:val="center"/>
        <w:rPr>
          <w:rFonts w:ascii="Arial" w:eastAsia="Times New Roman" w:hAnsi="Arial" w:cs="Arial"/>
          <w:color w:val="000000"/>
          <w:sz w:val="27"/>
          <w:szCs w:val="27"/>
          <w:lang w:eastAsia="ru-RU"/>
        </w:rPr>
      </w:pPr>
      <w:r w:rsidRPr="004F7B45">
        <w:rPr>
          <w:rFonts w:ascii="PT Astra Serif" w:eastAsia="Times New Roman" w:hAnsi="PT Astra Serif" w:cs="Arial"/>
          <w:b/>
          <w:bCs/>
          <w:color w:val="333333"/>
          <w:sz w:val="28"/>
          <w:szCs w:val="28"/>
          <w:shd w:val="clear" w:color="auto" w:fill="FFFFFF"/>
          <w:lang w:eastAsia="ru-RU"/>
        </w:rPr>
        <w:t>(дизайн-код)</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A4CD3" w:rsidP="007C60C0">
      <w:pPr>
        <w:spacing w:after="0" w:line="240" w:lineRule="auto"/>
        <w:jc w:val="both"/>
        <w:rPr>
          <w:rFonts w:ascii="Arial" w:eastAsia="Times New Roman" w:hAnsi="Arial" w:cs="Arial"/>
          <w:color w:val="000000"/>
          <w:sz w:val="27"/>
          <w:szCs w:val="27"/>
          <w:lang w:eastAsia="ru-RU"/>
        </w:rPr>
      </w:pPr>
      <w:r>
        <w:rPr>
          <w:rFonts w:ascii="PT Astra Serif" w:eastAsia="Times New Roman" w:hAnsi="PT Astra Serif" w:cs="Arial"/>
          <w:noProof/>
          <w:color w:val="000000"/>
          <w:sz w:val="28"/>
          <w:szCs w:val="28"/>
          <w:lang w:eastAsia="ru-RU"/>
        </w:rPr>
        <w:lastRenderedPageBreak/>
        <w:drawing>
          <wp:inline distT="0" distB="0" distL="0" distR="0" wp14:anchorId="01F0CC6C">
            <wp:extent cx="6054090" cy="8194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4090" cy="8194040"/>
                    </a:xfrm>
                    <a:prstGeom prst="rect">
                      <a:avLst/>
                    </a:prstGeom>
                    <a:noFill/>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7C60C0">
      <w:pPr>
        <w:spacing w:after="0" w:line="240" w:lineRule="auto"/>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 </w:t>
      </w:r>
      <w:r w:rsidR="004A4CD3">
        <w:rPr>
          <w:rFonts w:ascii="Arial" w:eastAsia="Times New Roman" w:hAnsi="Arial" w:cs="Arial"/>
          <w:noProof/>
          <w:color w:val="000000"/>
          <w:sz w:val="27"/>
          <w:szCs w:val="27"/>
          <w:lang w:eastAsia="ru-RU"/>
        </w:rPr>
        <w:drawing>
          <wp:inline distT="0" distB="0" distL="0" distR="0" wp14:anchorId="0490FA9A">
            <wp:extent cx="6054090" cy="8559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4090" cy="8559800"/>
                    </a:xfrm>
                    <a:prstGeom prst="rect">
                      <a:avLst/>
                    </a:prstGeom>
                    <a:noFill/>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7C60C0">
      <w:pPr>
        <w:spacing w:after="0" w:line="240" w:lineRule="auto"/>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 </w:t>
      </w:r>
      <w:r w:rsidR="004A4CD3">
        <w:rPr>
          <w:rFonts w:ascii="PT Astra Serif" w:eastAsia="Times New Roman" w:hAnsi="PT Astra Serif" w:cs="Arial"/>
          <w:noProof/>
          <w:color w:val="000000"/>
          <w:sz w:val="28"/>
          <w:szCs w:val="28"/>
          <w:lang w:eastAsia="ru-RU"/>
        </w:rPr>
        <w:drawing>
          <wp:inline distT="0" distB="0" distL="0" distR="0" wp14:anchorId="11809324">
            <wp:extent cx="6054090" cy="855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4090" cy="8559800"/>
                    </a:xfrm>
                    <a:prstGeom prst="rect">
                      <a:avLst/>
                    </a:prstGeom>
                    <a:noFill/>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7C60C0">
      <w:pPr>
        <w:spacing w:after="0" w:line="240" w:lineRule="auto"/>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r w:rsidR="004A4CD3">
        <w:rPr>
          <w:rFonts w:ascii="PT Astra Serif" w:eastAsia="Times New Roman" w:hAnsi="PT Astra Serif" w:cs="Arial"/>
          <w:noProof/>
          <w:color w:val="000000"/>
          <w:sz w:val="28"/>
          <w:szCs w:val="28"/>
          <w:lang w:eastAsia="ru-RU"/>
        </w:rPr>
        <w:drawing>
          <wp:inline distT="0" distB="0" distL="0" distR="0" wp14:anchorId="3C031DF4">
            <wp:extent cx="6054090" cy="8559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4090" cy="8559800"/>
                    </a:xfrm>
                    <a:prstGeom prst="rect">
                      <a:avLst/>
                    </a:prstGeom>
                    <a:noFill/>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A4CD3" w:rsidP="007C60C0">
      <w:pPr>
        <w:spacing w:after="0" w:line="240" w:lineRule="auto"/>
        <w:jc w:val="both"/>
        <w:rPr>
          <w:rFonts w:ascii="Arial" w:eastAsia="Times New Roman" w:hAnsi="Arial" w:cs="Arial"/>
          <w:color w:val="000000"/>
          <w:sz w:val="27"/>
          <w:szCs w:val="27"/>
          <w:lang w:eastAsia="ru-RU"/>
        </w:rPr>
      </w:pPr>
      <w:r>
        <w:rPr>
          <w:rFonts w:ascii="Times New Roman" w:hAnsi="Times New Roman" w:cs="Times New Roman"/>
          <w:i/>
          <w:iCs/>
          <w:noProof/>
          <w:sz w:val="28"/>
          <w:szCs w:val="28"/>
          <w:lang w:eastAsia="ru-RU"/>
        </w:rPr>
        <w:lastRenderedPageBreak/>
        <w:drawing>
          <wp:inline distT="0" distB="0" distL="0" distR="0" wp14:anchorId="25630DBA" wp14:editId="64126E70">
            <wp:extent cx="5940425" cy="84018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7C60C0">
      <w:pPr>
        <w:spacing w:after="0" w:line="240" w:lineRule="auto"/>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lastRenderedPageBreak/>
        <w:t> </w:t>
      </w:r>
      <w:r w:rsidR="004A4CD3">
        <w:rPr>
          <w:rFonts w:ascii="Arial" w:eastAsia="Times New Roman" w:hAnsi="Arial" w:cs="Arial"/>
          <w:noProof/>
          <w:color w:val="000000"/>
          <w:sz w:val="27"/>
          <w:szCs w:val="27"/>
          <w:lang w:eastAsia="ru-RU"/>
        </w:rPr>
        <w:drawing>
          <wp:inline distT="0" distB="0" distL="0" distR="0" wp14:anchorId="5A6B30DC">
            <wp:extent cx="6054090" cy="855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4090" cy="8559800"/>
                    </a:xfrm>
                    <a:prstGeom prst="rect">
                      <a:avLst/>
                    </a:prstGeom>
                    <a:noFill/>
                  </pic:spPr>
                </pic:pic>
              </a:graphicData>
            </a:graphic>
          </wp:inline>
        </w:drawing>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p>
    <w:p w:rsidR="004F7B45" w:rsidRPr="004F7B45" w:rsidRDefault="004F7B45" w:rsidP="004F7B45">
      <w:pPr>
        <w:spacing w:after="0" w:line="240" w:lineRule="auto"/>
        <w:ind w:firstLine="633"/>
        <w:jc w:val="both"/>
        <w:rPr>
          <w:rFonts w:ascii="Arial" w:eastAsia="Times New Roman" w:hAnsi="Arial" w:cs="Arial"/>
          <w:color w:val="000000"/>
          <w:sz w:val="27"/>
          <w:szCs w:val="27"/>
          <w:lang w:eastAsia="ru-RU"/>
        </w:rPr>
      </w:pPr>
      <w:r w:rsidRPr="004F7B45">
        <w:rPr>
          <w:rFonts w:ascii="PT Astra Serif" w:eastAsia="Times New Roman" w:hAnsi="PT Astra Serif" w:cs="Arial"/>
          <w:color w:val="000000"/>
          <w:sz w:val="28"/>
          <w:szCs w:val="28"/>
          <w:lang w:eastAsia="ru-RU"/>
        </w:rPr>
        <w:t> </w:t>
      </w:r>
    </w:p>
    <w:p w:rsidR="000A7DE5" w:rsidRDefault="004F7B45" w:rsidP="007C60C0">
      <w:pPr>
        <w:spacing w:after="0" w:line="240" w:lineRule="auto"/>
        <w:jc w:val="both"/>
        <w:rPr>
          <w:rFonts w:ascii="PT Astra Serif" w:eastAsia="Times New Roman" w:hAnsi="PT Astra Serif" w:cs="Arial"/>
          <w:color w:val="000000"/>
          <w:sz w:val="20"/>
          <w:szCs w:val="20"/>
          <w:lang w:eastAsia="ru-RU"/>
        </w:rPr>
      </w:pPr>
      <w:r w:rsidRPr="004F7B45">
        <w:rPr>
          <w:rFonts w:ascii="PT Astra Serif" w:eastAsia="Times New Roman" w:hAnsi="PT Astra Serif" w:cs="Arial"/>
          <w:color w:val="000000"/>
          <w:sz w:val="20"/>
          <w:szCs w:val="20"/>
          <w:lang w:eastAsia="ru-RU"/>
        </w:rPr>
        <w:lastRenderedPageBreak/>
        <w:t> </w:t>
      </w:r>
      <w:r w:rsidR="004A4CD3">
        <w:rPr>
          <w:rFonts w:ascii="Times New Roman" w:hAnsi="Times New Roman" w:cs="Times New Roman"/>
          <w:i/>
          <w:iCs/>
          <w:noProof/>
          <w:sz w:val="28"/>
          <w:szCs w:val="28"/>
          <w:lang w:eastAsia="ru-RU"/>
        </w:rPr>
        <w:drawing>
          <wp:inline distT="0" distB="0" distL="0" distR="0" wp14:anchorId="72E97804" wp14:editId="01AE15F0">
            <wp:extent cx="5940425" cy="84018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PT Astra Serif" w:eastAsia="Times New Roman" w:hAnsi="PT Astra Serif" w:cs="Arial"/>
          <w:noProof/>
          <w:color w:val="000000"/>
          <w:sz w:val="20"/>
          <w:szCs w:val="20"/>
          <w:lang w:eastAsia="ru-RU"/>
        </w:rPr>
        <w:drawing>
          <wp:inline distT="0" distB="0" distL="0" distR="0" wp14:anchorId="09CDAB52">
            <wp:extent cx="6054090" cy="855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4090" cy="8559800"/>
                    </a:xfrm>
                    <a:prstGeom prst="rect">
                      <a:avLst/>
                    </a:prstGeom>
                    <a:noFill/>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2F46CD68" wp14:editId="4A42E207">
            <wp:extent cx="6050280" cy="8557260"/>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lastRenderedPageBreak/>
        <w:drawing>
          <wp:inline distT="0" distB="0" distL="0" distR="0" wp14:anchorId="728953F0" wp14:editId="196608F7">
            <wp:extent cx="6126480" cy="866394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126480" cy="866394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185AC375" wp14:editId="6D090F02">
            <wp:extent cx="6050280" cy="855726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4845F7A0" wp14:editId="3F399DF3">
            <wp:extent cx="6050280" cy="8557260"/>
            <wp:effectExtent l="1905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lastRenderedPageBreak/>
        <w:drawing>
          <wp:inline distT="0" distB="0" distL="0" distR="0" wp14:anchorId="0731A6FB" wp14:editId="16DFA927">
            <wp:extent cx="6050280" cy="8557260"/>
            <wp:effectExtent l="1905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lastRenderedPageBreak/>
        <w:drawing>
          <wp:inline distT="0" distB="0" distL="0" distR="0" wp14:anchorId="7B863949" wp14:editId="67509D54">
            <wp:extent cx="6050280" cy="855726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335AE620" wp14:editId="413B315E">
            <wp:extent cx="6050280" cy="8557260"/>
            <wp:effectExtent l="1905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7F466F3E" wp14:editId="4C26A585">
            <wp:extent cx="6050280" cy="8747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srcRect/>
                    <a:stretch>
                      <a:fillRect/>
                    </a:stretch>
                  </pic:blipFill>
                  <pic:spPr bwMode="auto">
                    <a:xfrm>
                      <a:off x="0" y="0"/>
                      <a:ext cx="6050280" cy="87477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7BBC9F36" wp14:editId="0E34C398">
            <wp:extent cx="6050280" cy="855726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0B1CDCBD" wp14:editId="6D4CF5F4">
            <wp:extent cx="6050280" cy="8557260"/>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74E9287E" wp14:editId="2FC363FC">
            <wp:extent cx="6050280" cy="8557260"/>
            <wp:effectExtent l="1905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6744F74D" wp14:editId="5BD02C39">
            <wp:extent cx="6050280" cy="8557260"/>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2D1C69F6" wp14:editId="3619BD90">
            <wp:extent cx="6050280" cy="8557260"/>
            <wp:effectExtent l="1905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tabs>
          <w:tab w:val="left" w:pos="4068"/>
        </w:tabs>
        <w:spacing w:after="0" w:line="240" w:lineRule="auto"/>
        <w:jc w:val="both"/>
        <w:rPr>
          <w:rFonts w:ascii="PT Astra Serif" w:eastAsia="Times New Roman" w:hAnsi="PT Astra Serif" w:cs="Arial"/>
          <w:color w:val="000000"/>
          <w:sz w:val="20"/>
          <w:szCs w:val="20"/>
          <w:lang w:eastAsia="ru-RU"/>
        </w:rPr>
      </w:pPr>
      <w:r>
        <w:rPr>
          <w:rFonts w:ascii="PT Astra Serif" w:eastAsia="Times New Roman" w:hAnsi="PT Astra Serif" w:cs="Arial"/>
          <w:color w:val="000000"/>
          <w:sz w:val="20"/>
          <w:szCs w:val="20"/>
          <w:lang w:eastAsia="ru-RU"/>
        </w:rPr>
        <w:tab/>
      </w:r>
      <w:r>
        <w:rPr>
          <w:rFonts w:ascii="Times New Roman" w:hAnsi="Times New Roman" w:cs="Times New Roman"/>
          <w:i/>
          <w:iCs/>
          <w:noProof/>
          <w:sz w:val="28"/>
          <w:szCs w:val="28"/>
          <w:lang w:eastAsia="ru-RU"/>
        </w:rPr>
        <w:drawing>
          <wp:inline distT="0" distB="0" distL="0" distR="0" wp14:anchorId="4F7ACDB4" wp14:editId="3532530D">
            <wp:extent cx="6050280" cy="8557260"/>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70785334" wp14:editId="531CD685">
            <wp:extent cx="6050280" cy="8557260"/>
            <wp:effectExtent l="1905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7904F0" w:rsidRDefault="007904F0"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C60C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6D3BD557" wp14:editId="2B7454B5">
            <wp:extent cx="6050280" cy="8557260"/>
            <wp:effectExtent l="1905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12919DD5" wp14:editId="77609CD6">
            <wp:extent cx="6050280" cy="8557260"/>
            <wp:effectExtent l="1905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7904F0">
      <w:pPr>
        <w:spacing w:after="0" w:line="240" w:lineRule="auto"/>
        <w:jc w:val="both"/>
        <w:rPr>
          <w:rFonts w:ascii="PT Astra Serif" w:eastAsia="Times New Roman" w:hAnsi="PT Astra Serif" w:cs="Arial"/>
          <w:color w:val="000000"/>
          <w:sz w:val="20"/>
          <w:szCs w:val="20"/>
          <w:lang w:eastAsia="ru-RU"/>
        </w:rPr>
      </w:pPr>
      <w:r>
        <w:rPr>
          <w:rFonts w:ascii="Times New Roman" w:hAnsi="Times New Roman" w:cs="Times New Roman"/>
          <w:i/>
          <w:iCs/>
          <w:noProof/>
          <w:sz w:val="28"/>
          <w:szCs w:val="28"/>
          <w:lang w:eastAsia="ru-RU"/>
        </w:rPr>
        <w:drawing>
          <wp:inline distT="0" distB="0" distL="0" distR="0" wp14:anchorId="66E56CF0" wp14:editId="0A913425">
            <wp:extent cx="6050280" cy="8557260"/>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srcRect/>
                    <a:stretch>
                      <a:fillRect/>
                    </a:stretch>
                  </pic:blipFill>
                  <pic:spPr bwMode="auto">
                    <a:xfrm>
                      <a:off x="0" y="0"/>
                      <a:ext cx="6050280" cy="8557260"/>
                    </a:xfrm>
                    <a:prstGeom prst="rect">
                      <a:avLst/>
                    </a:prstGeom>
                    <a:noFill/>
                    <a:ln w="9525">
                      <a:noFill/>
                      <a:miter lim="800000"/>
                      <a:headEnd/>
                      <a:tailEnd/>
                    </a:ln>
                  </pic:spPr>
                </pic:pic>
              </a:graphicData>
            </a:graphic>
          </wp:inline>
        </w:drawing>
      </w: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p w:rsidR="00B832B4" w:rsidRDefault="00B832B4" w:rsidP="004A4CD3">
      <w:pPr>
        <w:spacing w:after="0" w:line="240" w:lineRule="auto"/>
        <w:ind w:firstLine="851"/>
        <w:jc w:val="both"/>
        <w:rPr>
          <w:rFonts w:ascii="PT Astra Serif" w:eastAsia="Times New Roman" w:hAnsi="PT Astra Serif" w:cs="Arial"/>
          <w:color w:val="000000"/>
          <w:sz w:val="20"/>
          <w:szCs w:val="20"/>
          <w:lang w:eastAsia="ru-RU"/>
        </w:rPr>
      </w:pPr>
    </w:p>
    <w:sectPr w:rsidR="00B832B4" w:rsidSect="007C60C0">
      <w:pgSz w:w="11906" w:h="16838"/>
      <w:pgMar w:top="0" w:right="99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PT Astra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F7B45"/>
    <w:rsid w:val="000A7DE5"/>
    <w:rsid w:val="00210002"/>
    <w:rsid w:val="00346D0A"/>
    <w:rsid w:val="003D6F47"/>
    <w:rsid w:val="00442FB0"/>
    <w:rsid w:val="004A4CD3"/>
    <w:rsid w:val="004F7B45"/>
    <w:rsid w:val="00532C46"/>
    <w:rsid w:val="005D2929"/>
    <w:rsid w:val="007904F0"/>
    <w:rsid w:val="007C60C0"/>
    <w:rsid w:val="0096284E"/>
    <w:rsid w:val="00B832B4"/>
    <w:rsid w:val="00C521F6"/>
    <w:rsid w:val="00CB467D"/>
    <w:rsid w:val="00CC419B"/>
    <w:rsid w:val="00CD54D9"/>
    <w:rsid w:val="00D62B9E"/>
    <w:rsid w:val="00E5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156C7-DCB9-41A5-BE0A-B384C818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D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F7B45"/>
    <w:rPr>
      <w:color w:val="0000FF"/>
      <w:u w:val="single"/>
    </w:rPr>
  </w:style>
  <w:style w:type="character" w:styleId="a5">
    <w:name w:val="FollowedHyperlink"/>
    <w:basedOn w:val="a0"/>
    <w:uiPriority w:val="99"/>
    <w:semiHidden/>
    <w:unhideWhenUsed/>
    <w:rsid w:val="004F7B45"/>
    <w:rPr>
      <w:color w:val="800080"/>
      <w:u w:val="single"/>
    </w:rPr>
  </w:style>
  <w:style w:type="character" w:customStyle="1" w:styleId="1">
    <w:name w:val="Гиперссылка1"/>
    <w:basedOn w:val="a0"/>
    <w:rsid w:val="004F7B45"/>
  </w:style>
  <w:style w:type="paragraph" w:customStyle="1" w:styleId="nospacing">
    <w:name w:val="nospacing"/>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1"/>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Нижний колонтитул1"/>
    <w:basedOn w:val="a"/>
    <w:rsid w:val="004F7B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38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avo-search.minjust.ru/bigs/showDocument.html?id=4376046D-0650-41CA-BFEA-00342F14620C" TargetMode="External"/><Relationship Id="rId18" Type="http://schemas.openxmlformats.org/officeDocument/2006/relationships/hyperlink" Target="https://pravo-search.minjust.ru/bigs/showDocument.html?id=4376046D-0650-41CA-BFEA-00342F14620C" TargetMode="External"/><Relationship Id="rId26" Type="http://schemas.openxmlformats.org/officeDocument/2006/relationships/hyperlink" Target="https://pravo-search.minjust.ru/bigs/showDocument.html?id=343E4777-C485-48D3-816F-72046BE48C0E" TargetMode="External"/><Relationship Id="rId39" Type="http://schemas.openxmlformats.org/officeDocument/2006/relationships/hyperlink" Target="https://pravo-search.minjust.ru/bigs/portal.html" TargetMode="External"/><Relationship Id="rId21" Type="http://schemas.openxmlformats.org/officeDocument/2006/relationships/hyperlink" Target="https://pravo-search.minjust.ru/bigs/showDocument.html?id=343E4777-C485-48D3-816F-72046BE48C0E" TargetMode="External"/><Relationship Id="rId34" Type="http://schemas.openxmlformats.org/officeDocument/2006/relationships/hyperlink" Target="https://pravo-search.minjust.ru/bigs/showDocument.html?id=343E4777-C485-48D3-816F-72046BE48C0E" TargetMode="External"/><Relationship Id="rId42" Type="http://schemas.openxmlformats.org/officeDocument/2006/relationships/hyperlink" Target="https://pravo-search.minjust.ru/bigs/portal.html" TargetMode="External"/><Relationship Id="rId47" Type="http://schemas.openxmlformats.org/officeDocument/2006/relationships/hyperlink" Target="https://pravo-search.minjust.ru/bigs/showDocument.html?id=343E4777-C485-48D3-816F-72046BE48C0E" TargetMode="External"/><Relationship Id="rId50" Type="http://schemas.openxmlformats.org/officeDocument/2006/relationships/hyperlink" Target="https://pravo-search.minjust.ru/bigs/showDocument.html?id=60307C26-4267-44BA-B576-2982BADDEB60" TargetMode="External"/><Relationship Id="rId55" Type="http://schemas.openxmlformats.org/officeDocument/2006/relationships/hyperlink" Target="https://pravo-search.minjust.ru/bigs/portal.html" TargetMode="External"/><Relationship Id="rId63" Type="http://schemas.openxmlformats.org/officeDocument/2006/relationships/hyperlink" Target="https://pravo-search.minjust.ru/bigs/showDocument.html?id=343E4777-C485-48D3-816F-72046BE48C0E" TargetMode="External"/><Relationship Id="rId68" Type="http://schemas.openxmlformats.org/officeDocument/2006/relationships/image" Target="media/image5.jpeg"/><Relationship Id="rId76" Type="http://schemas.openxmlformats.org/officeDocument/2006/relationships/image" Target="media/image13.jpeg"/><Relationship Id="rId84" Type="http://schemas.openxmlformats.org/officeDocument/2006/relationships/image" Target="media/image21.jpeg"/><Relationship Id="rId89" Type="http://schemas.openxmlformats.org/officeDocument/2006/relationships/image" Target="media/image26.jpeg"/><Relationship Id="rId7" Type="http://schemas.openxmlformats.org/officeDocument/2006/relationships/hyperlink" Target="https://pravo-search.minjust.ru/bigs/showDocument.html?id=FEFB6A30-578C-4C9C-BAD0-49D0D7588D85" TargetMode="External"/><Relationship Id="rId71"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pravo-search.minjust.ru/bigs/showDocument.html?id=343E4777-C485-48D3-816F-72046BE48C0E" TargetMode="External"/><Relationship Id="rId29" Type="http://schemas.openxmlformats.org/officeDocument/2006/relationships/hyperlink" Target="https://pravo-search.minjust.ru/bigs/portal.html" TargetMode="External"/><Relationship Id="rId11" Type="http://schemas.openxmlformats.org/officeDocument/2006/relationships/hyperlink" Target="https://pravo-search.minjust.ru/bigs/portal.html" TargetMode="External"/><Relationship Id="rId24" Type="http://schemas.openxmlformats.org/officeDocument/2006/relationships/hyperlink" Target="https://pravo-search.minjust.ru/bigs/showDocument.html?id=343E4777-C485-48D3-816F-72046BE48C0E" TargetMode="External"/><Relationship Id="rId32" Type="http://schemas.openxmlformats.org/officeDocument/2006/relationships/hyperlink" Target="https://pravo-search.minjust.ru/bigs/showDocument.html?id=343E4777-C485-48D3-816F-72046BE48C0E" TargetMode="External"/><Relationship Id="rId37" Type="http://schemas.openxmlformats.org/officeDocument/2006/relationships/hyperlink" Target="http://rnla-service.scli.ru:8080/rnla-links/ws/content/act/" TargetMode="External"/><Relationship Id="rId40" Type="http://schemas.openxmlformats.org/officeDocument/2006/relationships/hyperlink" Target="https://pravo-search.minjust.ru/bigs/portal.html" TargetMode="External"/><Relationship Id="rId45" Type="http://schemas.openxmlformats.org/officeDocument/2006/relationships/hyperlink" Target="https://pravo-search.minjust.ru/bigs/showDocument.html?id=FEFB6A30-578C-4C9C-BAD0-49D0D7588D85" TargetMode="External"/><Relationship Id="rId53" Type="http://schemas.openxmlformats.org/officeDocument/2006/relationships/hyperlink" Target="https://pravo-search.minjust.ru/bigs/portal.html" TargetMode="External"/><Relationship Id="rId58" Type="http://schemas.openxmlformats.org/officeDocument/2006/relationships/hyperlink" Target="https://pravo-search.minjust.ru/bigs/showDocument.html?id=4376046D-0650-41CA-BFEA-00342F14620C" TargetMode="External"/><Relationship Id="rId66" Type="http://schemas.openxmlformats.org/officeDocument/2006/relationships/image" Target="media/image3.png"/><Relationship Id="rId74" Type="http://schemas.openxmlformats.org/officeDocument/2006/relationships/image" Target="media/image11.jpeg"/><Relationship Id="rId79" Type="http://schemas.openxmlformats.org/officeDocument/2006/relationships/image" Target="media/image16.jpeg"/><Relationship Id="rId87" Type="http://schemas.openxmlformats.org/officeDocument/2006/relationships/image" Target="media/image24.jpeg"/><Relationship Id="rId5" Type="http://schemas.openxmlformats.org/officeDocument/2006/relationships/hyperlink" Target="https://pravo-search.minjust.ru/bigs/showDocument.html?id=4376046D-0650-41CA-BFEA-00342F14620C" TargetMode="External"/><Relationship Id="rId61" Type="http://schemas.openxmlformats.org/officeDocument/2006/relationships/hyperlink" Target="https://pravo-search.minjust.ru/bigs/showDocument.html?id=4376046D-0650-41CA-BFEA-00342F14620C" TargetMode="External"/><Relationship Id="rId82" Type="http://schemas.openxmlformats.org/officeDocument/2006/relationships/image" Target="media/image19.jpeg"/><Relationship Id="rId90" Type="http://schemas.openxmlformats.org/officeDocument/2006/relationships/fontTable" Target="fontTable.xml"/><Relationship Id="rId19" Type="http://schemas.openxmlformats.org/officeDocument/2006/relationships/hyperlink" Target="http://rnla-service.scli.ru:8080/rnla-links/ws/content/act/" TargetMode="External"/><Relationship Id="rId14" Type="http://schemas.openxmlformats.org/officeDocument/2006/relationships/hyperlink" Target="https://pravo-search.minjust.ru/bigs/showDocument.html?id=EBDAE885-2788-49E6-97D3-92BDA5B01EB2" TargetMode="External"/><Relationship Id="rId22" Type="http://schemas.openxmlformats.org/officeDocument/2006/relationships/hyperlink" Target="http://rnla-service.scli.ru:8080/rnla-links/ws/content/act/" TargetMode="External"/><Relationship Id="rId27" Type="http://schemas.openxmlformats.org/officeDocument/2006/relationships/hyperlink" Target="https://pravo-search.minjust.ru/bigs/showDocument.html?id=343E4777-C485-48D3-816F-72046BE48C0E" TargetMode="External"/><Relationship Id="rId30" Type="http://schemas.openxmlformats.org/officeDocument/2006/relationships/hyperlink" Target="https://pravo-search.minjust.ru/bigs/portal.html" TargetMode="External"/><Relationship Id="rId35" Type="http://schemas.openxmlformats.org/officeDocument/2006/relationships/hyperlink" Target="https://pravo-search.minjust.ru/bigs/showDocument.html?id=EBDAE885-2788-49E6-97D3-92BDA5B01EB2" TargetMode="External"/><Relationship Id="rId43" Type="http://schemas.openxmlformats.org/officeDocument/2006/relationships/hyperlink" Target="https://pravo-search.minjust.ru/bigs/portal.html" TargetMode="External"/><Relationship Id="rId48" Type="http://schemas.openxmlformats.org/officeDocument/2006/relationships/hyperlink" Target="https://pravo-search.minjust.ru/bigs/showDocument.html?id=60307C26-4267-44BA-B576-2982BADDEB60" TargetMode="External"/><Relationship Id="rId56" Type="http://schemas.openxmlformats.org/officeDocument/2006/relationships/hyperlink" Target="https://pravo-search.minjust.ru/bigs/portal.html" TargetMode="External"/><Relationship Id="rId64" Type="http://schemas.openxmlformats.org/officeDocument/2006/relationships/image" Target="media/image1.png"/><Relationship Id="rId69" Type="http://schemas.openxmlformats.org/officeDocument/2006/relationships/image" Target="media/image6.png"/><Relationship Id="rId77" Type="http://schemas.openxmlformats.org/officeDocument/2006/relationships/image" Target="media/image14.jpeg"/><Relationship Id="rId8" Type="http://schemas.openxmlformats.org/officeDocument/2006/relationships/hyperlink" Target="https://pravo-search.minjust.ru/bigs/showDocument.html?id=CA24DD07-6F8B-435C-B60F-3A4D0905964C" TargetMode="External"/><Relationship Id="rId51" Type="http://schemas.openxmlformats.org/officeDocument/2006/relationships/hyperlink" Target="https://pravo-search.minjust.ru/bigs/showDocument.html?id=60307C26-4267-44BA-B576-2982BADDEB60"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image" Target="media/image22.jpeg"/><Relationship Id="rId3" Type="http://schemas.openxmlformats.org/officeDocument/2006/relationships/webSettings" Target="webSettings.xml"/><Relationship Id="rId12" Type="http://schemas.openxmlformats.org/officeDocument/2006/relationships/hyperlink" Target="https://pravo-search.minjust.ru/bigs/showDocument.html?id=60307C26-4267-44BA-B576-2982BADDEB60" TargetMode="External"/><Relationship Id="rId17" Type="http://schemas.openxmlformats.org/officeDocument/2006/relationships/hyperlink" Target="http://rnla-service.scli.ru:8080/rnla-links/ws/content/act/" TargetMode="External"/><Relationship Id="rId25" Type="http://schemas.openxmlformats.org/officeDocument/2006/relationships/hyperlink" Target="https://pravo-search.minjust.ru/bigs/showDocument.html?id=343E4777-C485-48D3-816F-72046BE48C0E" TargetMode="External"/><Relationship Id="rId33" Type="http://schemas.openxmlformats.org/officeDocument/2006/relationships/hyperlink" Target="https://pravo-search.minjust.ru/bigs/portal.html" TargetMode="External"/><Relationship Id="rId38" Type="http://schemas.openxmlformats.org/officeDocument/2006/relationships/hyperlink" Target="http://rnla-service.scli.ru:8080/rnla-links/ws/content/act/" TargetMode="External"/><Relationship Id="rId46" Type="http://schemas.openxmlformats.org/officeDocument/2006/relationships/hyperlink" Target="https://pravo-search.minjust.ru/bigs/showDocument.html?id=EBDAE885-2788-49E6-97D3-92BDA5B01EB2" TargetMode="External"/><Relationship Id="rId59" Type="http://schemas.openxmlformats.org/officeDocument/2006/relationships/hyperlink" Target="https://pravo-search.minjust.ru/bigs/showDocument.html?id=343E4777-C485-48D3-816F-72046BE48C0E" TargetMode="External"/><Relationship Id="rId67" Type="http://schemas.openxmlformats.org/officeDocument/2006/relationships/image" Target="media/image4.png"/><Relationship Id="rId20" Type="http://schemas.openxmlformats.org/officeDocument/2006/relationships/hyperlink" Target="https://pravo-search.minjust.ru/bigs/showDocument.html?id=4376046D-0650-41CA-BFEA-00342F14620C" TargetMode="External"/><Relationship Id="rId41" Type="http://schemas.openxmlformats.org/officeDocument/2006/relationships/hyperlink" Target="https://pravo-search.minjust.ru/bigs/portal.html" TargetMode="External"/><Relationship Id="rId54" Type="http://schemas.openxmlformats.org/officeDocument/2006/relationships/hyperlink" Target="https://pravo-search.minjust.ru/bigs/portal.html" TargetMode="External"/><Relationship Id="rId62" Type="http://schemas.openxmlformats.org/officeDocument/2006/relationships/hyperlink" Target="https://pravo-search.minjust.ru/bigs/showDocument.html?id=CA24DD07-6F8B-435C-B60F-3A4D0905964C"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ravo-search.minjust.ru/bigs/showDocument.html?id=EBDAE885-2788-49E6-97D3-92BDA5B01EB2" TargetMode="External"/><Relationship Id="rId15" Type="http://schemas.openxmlformats.org/officeDocument/2006/relationships/hyperlink" Target="https://pravo-search.minjust.ru/bigs/showDocument.html?id=FEFB6A30-578C-4C9C-BAD0-49D0D7588D85" TargetMode="External"/><Relationship Id="rId23" Type="http://schemas.openxmlformats.org/officeDocument/2006/relationships/hyperlink" Target="http://rnla-service.scli.ru:8080/rnla-links/ws/content/act/" TargetMode="External"/><Relationship Id="rId28" Type="http://schemas.openxmlformats.org/officeDocument/2006/relationships/hyperlink" Target="https://pravo-search.minjust.ru/bigs/showDocument.html?id=343E4777-C485-48D3-816F-72046BE48C0E" TargetMode="External"/><Relationship Id="rId36" Type="http://schemas.openxmlformats.org/officeDocument/2006/relationships/hyperlink" Target="https://pravo-search.minjust.ru/bigs/portal.html" TargetMode="External"/><Relationship Id="rId49" Type="http://schemas.openxmlformats.org/officeDocument/2006/relationships/hyperlink" Target="https://pravo-search.minjust.ru/bigs/showDocument.html?id=60307C26-4267-44BA-B576-2982BADDEB60" TargetMode="External"/><Relationship Id="rId57" Type="http://schemas.openxmlformats.org/officeDocument/2006/relationships/hyperlink" Target="https://pravo-search.minjust.ru/bigs/showDocument.html?id=343E4777-C485-48D3-816F-72046BE48C0E" TargetMode="External"/><Relationship Id="rId10" Type="http://schemas.openxmlformats.org/officeDocument/2006/relationships/hyperlink" Target="http://rnla-service.scli.ru:8080/rnla-links/ws/content/act/" TargetMode="External"/><Relationship Id="rId31" Type="http://schemas.openxmlformats.org/officeDocument/2006/relationships/hyperlink" Target="https://pravo-search.minjust.ru/bigs/portal.html" TargetMode="External"/><Relationship Id="rId44" Type="http://schemas.openxmlformats.org/officeDocument/2006/relationships/hyperlink" Target="https://pravo-search.minjust.ru/bigs/portal.html" TargetMode="External"/><Relationship Id="rId52" Type="http://schemas.openxmlformats.org/officeDocument/2006/relationships/hyperlink" Target="https://pravo-search.minjust.ru/bigs/showDocument.html?id=4376046D-0650-41CA-BFEA-00342F14620C" TargetMode="External"/><Relationship Id="rId60" Type="http://schemas.openxmlformats.org/officeDocument/2006/relationships/hyperlink" Target="https://pravo-search.minjust.ru/bigs/showDocument.html?id=4376046D-0650-41CA-BFEA-00342F14620C" TargetMode="External"/><Relationship Id="rId65" Type="http://schemas.openxmlformats.org/officeDocument/2006/relationships/image" Target="media/image2.png"/><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jpeg"/><Relationship Id="rId4" Type="http://schemas.openxmlformats.org/officeDocument/2006/relationships/hyperlink" Target="https://pravo-search.minjust.ru/bigs/showDocument.html?id=60307C26-4267-44BA-B576-2982BADDEB60" TargetMode="External"/><Relationship Id="rId9" Type="http://schemas.openxmlformats.org/officeDocument/2006/relationships/hyperlink" Target="https://pravo-search.minjust.ru/bigs/showDocument.html?id=343E4777-C485-48D3-816F-72046BE48C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94</Pages>
  <Words>26671</Words>
  <Characters>152028</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secServer</dc:creator>
  <cp:lastModifiedBy>Сотникова Наталья Ивановна</cp:lastModifiedBy>
  <cp:revision>15</cp:revision>
  <dcterms:created xsi:type="dcterms:W3CDTF">2024-03-05T09:56:00Z</dcterms:created>
  <dcterms:modified xsi:type="dcterms:W3CDTF">2025-02-18T08:54:00Z</dcterms:modified>
</cp:coreProperties>
</file>