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65A" w:rsidRPr="00FD540B" w:rsidRDefault="0082165A" w:rsidP="0082165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:rsidR="0082165A" w:rsidRPr="00FD540B" w:rsidRDefault="0082165A" w:rsidP="0082165A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 </w:t>
      </w:r>
    </w:p>
    <w:p w:rsidR="0082165A" w:rsidRPr="00FD540B" w:rsidRDefault="0082165A" w:rsidP="0082165A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:rsidR="0082165A" w:rsidRPr="00FD540B" w:rsidRDefault="0082165A" w:rsidP="0082165A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участка, находящегося в государственной собственности</w:t>
      </w:r>
    </w:p>
    <w:p w:rsidR="0082165A" w:rsidRPr="00FD540B" w:rsidRDefault="0082165A" w:rsidP="0082165A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:rsidR="0082165A" w:rsidRPr="00FD540B" w:rsidRDefault="0082165A" w:rsidP="0082165A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предоставляет, а Арендатор принимает в  аренду земельный участок (далее – Участок)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 земель _____________________, с кадастровым номером _____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FD540B">
        <w:rPr>
          <w:rFonts w:ascii="Times New Roman" w:hAnsi="Times New Roman"/>
          <w:sz w:val="24"/>
          <w:szCs w:val="24"/>
        </w:rPr>
        <w:t xml:space="preserve">.  </w:t>
      </w:r>
    </w:p>
    <w:p w:rsidR="0082165A" w:rsidRPr="00FD540B" w:rsidRDefault="0082165A" w:rsidP="008216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государственной регистрации в соответствии с действующим законодательством Российской Федерации.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 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2.Арендная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БИК 016311121   КПП 644501001                                      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___ 0000 120.  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:rsidR="0082165A" w:rsidRPr="00FD540B" w:rsidRDefault="0082165A" w:rsidP="0082165A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  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FD540B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:rsidR="0082165A" w:rsidRPr="00FD540B" w:rsidRDefault="0082165A" w:rsidP="0082165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3"/>
      <w:bookmarkEnd w:id="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7.При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8"/>
      <w:bookmarkEnd w:id="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10.Письменно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82165A" w:rsidRPr="00FD540B" w:rsidRDefault="0082165A" w:rsidP="0082165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5. Ответственность Сторон. 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6. Изменение, расторжение и прекращение Договора.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изменения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28"/>
      <w:bookmarkEnd w:id="3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3.Досрочно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основаниям, предусмотренным Гражданским кодексом Российской Федерации.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FD540B">
        <w:rPr>
          <w:rFonts w:ascii="Times New Roman" w:hAnsi="Times New Roman"/>
          <w:b/>
          <w:sz w:val="24"/>
          <w:szCs w:val="24"/>
        </w:rPr>
        <w:t xml:space="preserve">7. Рассмотрение споров.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5" w:name="Par134"/>
      <w:bookmarkEnd w:id="5"/>
      <w:r w:rsidRPr="00FD540B">
        <w:rPr>
          <w:rFonts w:ascii="Times New Roman" w:hAnsi="Times New Roman"/>
          <w:sz w:val="24"/>
          <w:szCs w:val="24"/>
        </w:rPr>
        <w:t xml:space="preserve">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8. Особые условия Договора. 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8.2.Стороны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настоящего Договора, а также изменений и </w:t>
      </w:r>
      <w:r w:rsidRPr="00FD540B">
        <w:rPr>
          <w:rFonts w:ascii="Times New Roman" w:hAnsi="Times New Roman"/>
          <w:sz w:val="24"/>
          <w:szCs w:val="24"/>
        </w:rPr>
        <w:lastRenderedPageBreak/>
        <w:t>дополнений к нему, иных соглашений, связанных с Договором,  возлагаются на Арендатора.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:rsidR="0082165A" w:rsidRPr="00FD540B" w:rsidRDefault="0082165A" w:rsidP="00821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82165A" w:rsidRPr="00FD540B" w:rsidTr="00293BFA">
        <w:tc>
          <w:tcPr>
            <w:tcW w:w="4503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82165A" w:rsidRPr="00FD540B" w:rsidTr="00293BFA">
        <w:tc>
          <w:tcPr>
            <w:tcW w:w="4503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5A" w:rsidRPr="00FD540B" w:rsidTr="00293BFA">
        <w:tc>
          <w:tcPr>
            <w:tcW w:w="4503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5A" w:rsidRPr="00FD540B" w:rsidTr="00293BFA">
        <w:tc>
          <w:tcPr>
            <w:tcW w:w="4503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82165A" w:rsidRPr="00FD540B" w:rsidRDefault="0082165A" w:rsidP="00293B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2165A" w:rsidRPr="00FD540B" w:rsidRDefault="0082165A" w:rsidP="0082165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82165A" w:rsidRPr="00FD540B" w:rsidTr="00293BFA">
        <w:tc>
          <w:tcPr>
            <w:tcW w:w="3963" w:type="dxa"/>
          </w:tcPr>
          <w:p w:rsidR="0082165A" w:rsidRPr="00FD540B" w:rsidRDefault="0082165A" w:rsidP="00293B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82165A" w:rsidRPr="00FD540B" w:rsidRDefault="0082165A" w:rsidP="00293B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:rsidR="0082165A" w:rsidRPr="00FD540B" w:rsidRDefault="0082165A" w:rsidP="00293B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82165A" w:rsidRPr="00FD540B" w:rsidTr="00293BF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65A" w:rsidRPr="00FD540B" w:rsidRDefault="0082165A" w:rsidP="002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65A" w:rsidRPr="00FD540B" w:rsidRDefault="0082165A" w:rsidP="002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:rsidR="0082165A" w:rsidRPr="00FD540B" w:rsidRDefault="0082165A" w:rsidP="0082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165A" w:rsidRPr="00FD540B" w:rsidRDefault="0082165A" w:rsidP="00821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165A" w:rsidRPr="00FD540B" w:rsidRDefault="0082165A" w:rsidP="00821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:rsidR="0082165A" w:rsidRPr="00FD540B" w:rsidRDefault="0082165A" w:rsidP="008216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165A" w:rsidRPr="00FD540B" w:rsidRDefault="0082165A" w:rsidP="00821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:rsidR="0082165A" w:rsidRPr="00FD540B" w:rsidRDefault="0082165A" w:rsidP="00821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65A" w:rsidRPr="00FD540B" w:rsidRDefault="0082165A" w:rsidP="0082165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A6887" w:rsidRDefault="002A6887">
      <w:bookmarkStart w:id="6" w:name="_GoBack"/>
      <w:bookmarkEnd w:id="6"/>
    </w:p>
    <w:sectPr w:rsidR="002A6887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5A"/>
    <w:rsid w:val="002A6887"/>
    <w:rsid w:val="008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6E37"/>
  <w15:chartTrackingRefBased/>
  <w15:docId w15:val="{78391E4C-4FB3-442E-A48A-1DA916E7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216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2165A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82165A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82165A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2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2024-02-19T09:25:00Z</dcterms:created>
  <dcterms:modified xsi:type="dcterms:W3CDTF">2024-02-19T09:25:00Z</dcterms:modified>
</cp:coreProperties>
</file>